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84C6" w14:textId="77777777" w:rsidR="00D865A6" w:rsidRPr="00C02203" w:rsidRDefault="00D865A6" w:rsidP="00D865A6">
      <w:pPr>
        <w:jc w:val="center"/>
        <w:rPr>
          <w:b/>
          <w:lang w:val="en-US"/>
        </w:rPr>
      </w:pPr>
      <w:r w:rsidRPr="00C02203">
        <w:rPr>
          <w:b/>
          <w:lang w:val="en-US"/>
        </w:rPr>
        <w:t xml:space="preserve">CONTRACT FOR PROFESSIONAL CONSULTANCY SERVICES  </w:t>
      </w:r>
    </w:p>
    <w:p w14:paraId="5A039857" w14:textId="77777777" w:rsidR="00D865A6" w:rsidRPr="00C02203" w:rsidRDefault="00D865A6" w:rsidP="00D865A6">
      <w:pPr>
        <w:jc w:val="center"/>
        <w:rPr>
          <w:lang w:val="en-US"/>
        </w:rPr>
      </w:pPr>
      <w:r w:rsidRPr="00C02203">
        <w:rPr>
          <w:b/>
          <w:lang w:val="en-US"/>
        </w:rPr>
        <w:t>– DELEGATIONS</w:t>
      </w:r>
    </w:p>
    <w:p w14:paraId="56F81779" w14:textId="77777777" w:rsidR="00D865A6" w:rsidRPr="00C02203" w:rsidRDefault="00D865A6" w:rsidP="00D865A6">
      <w:pPr>
        <w:suppressAutoHyphens/>
        <w:spacing w:line="276" w:lineRule="auto"/>
        <w:ind w:left="708" w:right="4" w:hanging="141"/>
        <w:jc w:val="center"/>
        <w:rPr>
          <w:b/>
          <w:spacing w:val="-2"/>
          <w:sz w:val="28"/>
          <w:szCs w:val="28"/>
          <w:lang w:val="en-US"/>
        </w:rPr>
      </w:pPr>
    </w:p>
    <w:p w14:paraId="06A95CF2" w14:textId="77777777" w:rsidR="00D865A6" w:rsidRPr="00C02203" w:rsidRDefault="00D865A6" w:rsidP="00D865A6">
      <w:pPr>
        <w:rPr>
          <w:lang w:val="en-US"/>
        </w:rPr>
      </w:pPr>
    </w:p>
    <w:p w14:paraId="2A5F572E" w14:textId="77777777" w:rsidR="00D865A6" w:rsidRPr="00C02203" w:rsidRDefault="00D865A6" w:rsidP="00D865A6">
      <w:pPr>
        <w:shd w:val="clear" w:color="auto" w:fill="FFFFFF"/>
        <w:jc w:val="both"/>
        <w:rPr>
          <w:spacing w:val="-3"/>
          <w:lang w:val="en-US"/>
        </w:rPr>
      </w:pPr>
      <w:r w:rsidRPr="00C02203">
        <w:rPr>
          <w:b/>
          <w:spacing w:val="-2"/>
          <w:lang w:val="en-US"/>
        </w:rPr>
        <w:t>We, The Inter-American Institute for Cooperation on Agriculture (IICA),</w:t>
      </w:r>
      <w:r w:rsidRPr="00C02203">
        <w:rPr>
          <w:spacing w:val="-2"/>
          <w:lang w:val="en-US"/>
        </w:rPr>
        <w:t xml:space="preserve"> hereinafter referred to as </w:t>
      </w:r>
      <w:r w:rsidRPr="00C02203">
        <w:rPr>
          <w:b/>
          <w:spacing w:val="-2"/>
          <w:lang w:val="en-US"/>
        </w:rPr>
        <w:t>The Institute</w:t>
      </w:r>
      <w:r w:rsidRPr="00C02203">
        <w:rPr>
          <w:spacing w:val="-2"/>
          <w:lang w:val="en-US"/>
        </w:rPr>
        <w:t xml:space="preserve">, represented for the purposes of this contract by Mr. </w:t>
      </w:r>
      <w:r w:rsidRPr="00C02203">
        <w:rPr>
          <w:lang w:val="en-US"/>
        </w:rPr>
        <w:t>[</w:t>
      </w:r>
      <w:r w:rsidRPr="00C02203">
        <w:rPr>
          <w:b/>
          <w:lang w:val="en-US"/>
        </w:rPr>
        <w:t>name of representative</w:t>
      </w:r>
      <w:r w:rsidRPr="00C02203">
        <w:rPr>
          <w:lang w:val="en-US"/>
        </w:rPr>
        <w:t xml:space="preserve">], IICA Representative in </w:t>
      </w:r>
      <w:r w:rsidRPr="00C02203">
        <w:rPr>
          <w:spacing w:val="-3"/>
          <w:lang w:val="en-US"/>
        </w:rPr>
        <w:t>[</w:t>
      </w:r>
      <w:r w:rsidRPr="00C02203">
        <w:rPr>
          <w:b/>
          <w:spacing w:val="-3"/>
          <w:lang w:val="en-US"/>
        </w:rPr>
        <w:t>name of country</w:t>
      </w:r>
      <w:r w:rsidRPr="00C02203">
        <w:rPr>
          <w:spacing w:val="-3"/>
          <w:lang w:val="en-US"/>
        </w:rPr>
        <w:t>],</w:t>
      </w:r>
      <w:r w:rsidRPr="00C02203">
        <w:rPr>
          <w:lang w:val="en-US"/>
        </w:rPr>
        <w:t xml:space="preserve"> </w:t>
      </w:r>
      <w:r w:rsidRPr="00C02203">
        <w:rPr>
          <w:shd w:val="clear" w:color="auto" w:fill="FFFFFF"/>
          <w:lang w:val="en-US"/>
        </w:rPr>
        <w:t>Diplomatic Identification Card (DIDI) No. [</w:t>
      </w:r>
      <w:r w:rsidRPr="00C02203">
        <w:rPr>
          <w:b/>
          <w:shd w:val="clear" w:color="auto" w:fill="FFFFFF"/>
          <w:lang w:val="en-US"/>
        </w:rPr>
        <w:t>number</w:t>
      </w:r>
      <w:r w:rsidRPr="00C02203">
        <w:rPr>
          <w:shd w:val="clear" w:color="auto" w:fill="FFFFFF"/>
          <w:lang w:val="en-US"/>
        </w:rPr>
        <w:t xml:space="preserve">], </w:t>
      </w:r>
      <w:r w:rsidRPr="00C02203">
        <w:rPr>
          <w:spacing w:val="-3"/>
          <w:lang w:val="en-US"/>
        </w:rPr>
        <w:t xml:space="preserve">with offices in </w:t>
      </w:r>
      <w:r w:rsidRPr="00C02203">
        <w:rPr>
          <w:color w:val="000000"/>
          <w:shd w:val="clear" w:color="auto" w:fill="FFFFFF"/>
          <w:lang w:val="en-US"/>
        </w:rPr>
        <w:t>[</w:t>
      </w:r>
      <w:r w:rsidRPr="00C02203">
        <w:rPr>
          <w:b/>
          <w:color w:val="000000"/>
          <w:shd w:val="clear" w:color="auto" w:fill="FFFFFF"/>
          <w:lang w:val="en-US"/>
        </w:rPr>
        <w:t>address</w:t>
      </w:r>
      <w:r w:rsidRPr="00C02203">
        <w:rPr>
          <w:color w:val="000000"/>
          <w:shd w:val="clear" w:color="auto" w:fill="FFFFFF"/>
          <w:lang w:val="en-US"/>
        </w:rPr>
        <w:t>]</w:t>
      </w:r>
      <w:r w:rsidRPr="00C02203">
        <w:rPr>
          <w:spacing w:val="-3"/>
          <w:lang w:val="en-US"/>
        </w:rPr>
        <w:t>, and Mr./Ms.___________________________, of _______________</w:t>
      </w:r>
      <w:r w:rsidRPr="00C02203">
        <w:rPr>
          <w:b/>
          <w:spacing w:val="-3"/>
          <w:lang w:val="en-US"/>
        </w:rPr>
        <w:t xml:space="preserve"> </w:t>
      </w:r>
      <w:r w:rsidRPr="00C02203">
        <w:rPr>
          <w:spacing w:val="-3"/>
          <w:lang w:val="en-US"/>
        </w:rPr>
        <w:t>nationality, with identification number ________________, with offices in _______________________, acting on his/her own behalf and in his/her capacity as a Consultant, agree to enter into this Contract for Professional Consultancy Services, subject to the following declarations and clauses:</w:t>
      </w:r>
    </w:p>
    <w:p w14:paraId="26A03A15" w14:textId="77777777" w:rsidR="00D865A6" w:rsidRPr="00C02203" w:rsidRDefault="00D865A6" w:rsidP="00D865A6">
      <w:pPr>
        <w:shd w:val="clear" w:color="auto" w:fill="FFFFFF"/>
        <w:jc w:val="both"/>
        <w:rPr>
          <w:spacing w:val="-3"/>
          <w:lang w:val="en-US"/>
        </w:rPr>
      </w:pPr>
    </w:p>
    <w:p w14:paraId="6BE0FE36" w14:textId="77777777" w:rsidR="00D865A6" w:rsidRPr="00C02203" w:rsidRDefault="00D865A6" w:rsidP="00D865A6">
      <w:pPr>
        <w:tabs>
          <w:tab w:val="left" w:pos="-720"/>
        </w:tabs>
        <w:suppressAutoHyphens/>
        <w:ind w:right="4"/>
        <w:jc w:val="both"/>
        <w:rPr>
          <w:spacing w:val="-2"/>
          <w:lang w:val="en-US"/>
        </w:rPr>
      </w:pPr>
    </w:p>
    <w:p w14:paraId="31853B81" w14:textId="77777777" w:rsidR="00D865A6" w:rsidRPr="00C02203" w:rsidRDefault="00D865A6" w:rsidP="00D865A6">
      <w:pPr>
        <w:tabs>
          <w:tab w:val="left" w:pos="-720"/>
        </w:tabs>
        <w:suppressAutoHyphens/>
        <w:ind w:left="567" w:right="4"/>
        <w:jc w:val="center"/>
        <w:rPr>
          <w:lang w:val="en-US"/>
        </w:rPr>
      </w:pPr>
      <w:r w:rsidRPr="00C02203">
        <w:rPr>
          <w:b/>
          <w:lang w:val="en-US"/>
        </w:rPr>
        <w:t>DECLARATIONS</w:t>
      </w:r>
    </w:p>
    <w:p w14:paraId="5F488E44" w14:textId="77777777" w:rsidR="00D865A6" w:rsidRPr="00C02203" w:rsidRDefault="00D865A6" w:rsidP="00D865A6">
      <w:pPr>
        <w:tabs>
          <w:tab w:val="left" w:pos="-720"/>
        </w:tabs>
        <w:suppressAutoHyphens/>
        <w:ind w:right="4"/>
        <w:jc w:val="both"/>
        <w:rPr>
          <w:b/>
          <w:spacing w:val="-2"/>
          <w:lang w:val="en-US"/>
        </w:rPr>
      </w:pPr>
      <w:r w:rsidRPr="00C02203">
        <w:rPr>
          <w:b/>
          <w:spacing w:val="-2"/>
          <w:lang w:val="en-US"/>
        </w:rPr>
        <w:t>The Institute declares:</w:t>
      </w:r>
    </w:p>
    <w:p w14:paraId="7D86AEB3" w14:textId="77777777" w:rsidR="00D865A6" w:rsidRPr="00C02203" w:rsidRDefault="00D865A6" w:rsidP="00D865A6">
      <w:pPr>
        <w:tabs>
          <w:tab w:val="left" w:pos="-720"/>
        </w:tabs>
        <w:suppressAutoHyphens/>
        <w:ind w:right="4"/>
        <w:jc w:val="both"/>
        <w:rPr>
          <w:spacing w:val="-2"/>
          <w:lang w:val="en-US"/>
        </w:rPr>
      </w:pPr>
    </w:p>
    <w:p w14:paraId="32E90DBA" w14:textId="77777777" w:rsidR="00D865A6" w:rsidRPr="00C02203" w:rsidRDefault="00D865A6" w:rsidP="00D865A6">
      <w:pPr>
        <w:numPr>
          <w:ilvl w:val="0"/>
          <w:numId w:val="1"/>
        </w:numPr>
        <w:tabs>
          <w:tab w:val="left" w:pos="-720"/>
          <w:tab w:val="left" w:pos="0"/>
        </w:tabs>
        <w:suppressAutoHyphens/>
        <w:ind w:left="360" w:right="4"/>
        <w:jc w:val="both"/>
        <w:rPr>
          <w:spacing w:val="-2"/>
          <w:lang w:val="en-US"/>
        </w:rPr>
      </w:pPr>
      <w:r w:rsidRPr="00C02203">
        <w:rPr>
          <w:spacing w:val="-2"/>
          <w:lang w:val="en-US"/>
        </w:rPr>
        <w:t xml:space="preserve">That this Contract is being entered into given the need to procure professional consultancy services, pursuant to the attached Terms of Reference that are an integral part of this Contract. </w:t>
      </w:r>
    </w:p>
    <w:p w14:paraId="31C0666C" w14:textId="77777777" w:rsidR="00D865A6" w:rsidRPr="00C02203" w:rsidRDefault="00D865A6" w:rsidP="00D865A6">
      <w:pPr>
        <w:tabs>
          <w:tab w:val="left" w:pos="-720"/>
          <w:tab w:val="left" w:pos="0"/>
          <w:tab w:val="left" w:pos="6360"/>
        </w:tabs>
        <w:suppressAutoHyphens/>
        <w:ind w:left="400" w:right="4"/>
        <w:jc w:val="both"/>
        <w:rPr>
          <w:spacing w:val="-2"/>
          <w:lang w:val="en-US"/>
        </w:rPr>
      </w:pPr>
      <w:r w:rsidRPr="00C02203">
        <w:rPr>
          <w:spacing w:val="-2"/>
          <w:lang w:val="en-US"/>
        </w:rPr>
        <w:tab/>
      </w:r>
    </w:p>
    <w:p w14:paraId="3D260C82" w14:textId="77777777" w:rsidR="00D865A6" w:rsidRPr="00C02203" w:rsidRDefault="00D865A6" w:rsidP="00D865A6">
      <w:pPr>
        <w:numPr>
          <w:ilvl w:val="0"/>
          <w:numId w:val="1"/>
        </w:numPr>
        <w:tabs>
          <w:tab w:val="left" w:pos="-720"/>
          <w:tab w:val="left" w:pos="0"/>
        </w:tabs>
        <w:suppressAutoHyphens/>
        <w:ind w:left="360" w:right="4"/>
        <w:jc w:val="both"/>
        <w:rPr>
          <w:spacing w:val="-2"/>
          <w:lang w:val="en-US"/>
        </w:rPr>
      </w:pPr>
      <w:r w:rsidRPr="00C02203">
        <w:rPr>
          <w:spacing w:val="-2"/>
          <w:lang w:val="en-US"/>
        </w:rPr>
        <w:t xml:space="preserve">That this engagement is subject to the provisions of Article 13 of the Rules of Procedure of the General Directorate and the </w:t>
      </w:r>
      <w:r w:rsidRPr="00C02203">
        <w:rPr>
          <w:bCs/>
          <w:iCs/>
          <w:spacing w:val="-2"/>
          <w:lang w:val="en-US"/>
        </w:rPr>
        <w:t>Procedures Manual for the Procurement of Goods and Services (</w:t>
      </w:r>
      <w:r w:rsidRPr="00C02203">
        <w:rPr>
          <w:bCs/>
          <w:i/>
          <w:iCs/>
          <w:spacing w:val="-2"/>
          <w:lang w:val="en-US"/>
        </w:rPr>
        <w:t>Chapter I</w:t>
      </w:r>
      <w:r w:rsidRPr="00C02203">
        <w:rPr>
          <w:i/>
          <w:spacing w:val="-2"/>
          <w:lang w:val="en-US"/>
        </w:rPr>
        <w:t xml:space="preserve"> –</w:t>
      </w:r>
      <w:r w:rsidRPr="00C02203">
        <w:rPr>
          <w:bCs/>
          <w:i/>
          <w:iCs/>
          <w:spacing w:val="-2"/>
          <w:lang w:val="en-US"/>
        </w:rPr>
        <w:t xml:space="preserve"> Procurement categories and methods, section 4 – Special considerations, sub-section c </w:t>
      </w:r>
      <w:r w:rsidRPr="00C02203">
        <w:rPr>
          <w:i/>
          <w:spacing w:val="-2"/>
          <w:lang w:val="en-US"/>
        </w:rPr>
        <w:t>– Contracting of professional consultancy services</w:t>
      </w:r>
      <w:r w:rsidRPr="00C02203">
        <w:rPr>
          <w:bCs/>
          <w:iCs/>
          <w:spacing w:val="-2"/>
          <w:lang w:val="en-US"/>
        </w:rPr>
        <w:t>) of the Institute.</w:t>
      </w:r>
    </w:p>
    <w:p w14:paraId="77BAB7CE" w14:textId="77777777" w:rsidR="00D865A6" w:rsidRPr="00C02203" w:rsidRDefault="00D865A6" w:rsidP="00D865A6">
      <w:pPr>
        <w:tabs>
          <w:tab w:val="left" w:pos="-720"/>
        </w:tabs>
        <w:suppressAutoHyphens/>
        <w:ind w:right="4"/>
        <w:jc w:val="both"/>
        <w:rPr>
          <w:spacing w:val="-2"/>
          <w:lang w:val="en-US"/>
        </w:rPr>
      </w:pPr>
    </w:p>
    <w:p w14:paraId="512A5F35" w14:textId="77777777" w:rsidR="00D865A6" w:rsidRPr="00C02203" w:rsidRDefault="00D865A6" w:rsidP="00D865A6">
      <w:pPr>
        <w:tabs>
          <w:tab w:val="left" w:pos="-720"/>
        </w:tabs>
        <w:suppressAutoHyphens/>
        <w:ind w:right="4"/>
        <w:jc w:val="both"/>
        <w:rPr>
          <w:b/>
          <w:spacing w:val="-2"/>
          <w:lang w:val="en-US"/>
        </w:rPr>
      </w:pPr>
      <w:r w:rsidRPr="00C02203">
        <w:rPr>
          <w:b/>
          <w:spacing w:val="-2"/>
          <w:lang w:val="en-US"/>
        </w:rPr>
        <w:t>The Consultant declares:</w:t>
      </w:r>
    </w:p>
    <w:p w14:paraId="61935A61" w14:textId="77777777" w:rsidR="00D865A6" w:rsidRPr="00C02203" w:rsidRDefault="00D865A6" w:rsidP="00D865A6">
      <w:pPr>
        <w:numPr>
          <w:ilvl w:val="12"/>
          <w:numId w:val="0"/>
        </w:numPr>
        <w:tabs>
          <w:tab w:val="left" w:pos="-720"/>
        </w:tabs>
        <w:suppressAutoHyphens/>
        <w:ind w:right="4" w:firstLine="117"/>
        <w:jc w:val="both"/>
        <w:rPr>
          <w:spacing w:val="-2"/>
          <w:lang w:val="en-US"/>
        </w:rPr>
      </w:pPr>
    </w:p>
    <w:p w14:paraId="6CFF2B2E" w14:textId="77777777" w:rsidR="00D865A6" w:rsidRPr="00C02203" w:rsidRDefault="00D865A6" w:rsidP="00D865A6">
      <w:pPr>
        <w:numPr>
          <w:ilvl w:val="0"/>
          <w:numId w:val="2"/>
        </w:numPr>
        <w:tabs>
          <w:tab w:val="left" w:pos="-720"/>
          <w:tab w:val="left" w:pos="0"/>
        </w:tabs>
        <w:suppressAutoHyphens/>
        <w:ind w:left="360" w:right="4"/>
        <w:jc w:val="both"/>
        <w:rPr>
          <w:spacing w:val="-2"/>
          <w:lang w:val="en-US"/>
        </w:rPr>
      </w:pPr>
      <w:r w:rsidRPr="00C02203">
        <w:rPr>
          <w:spacing w:val="-2"/>
          <w:lang w:val="en-US"/>
        </w:rPr>
        <w:t>That the information provided to the Institute with respect to his/her status as an individual, qualifications, and professional experience, is true.</w:t>
      </w:r>
    </w:p>
    <w:p w14:paraId="14286BCA" w14:textId="77777777" w:rsidR="00D865A6" w:rsidRPr="00C02203" w:rsidRDefault="00D865A6" w:rsidP="00D865A6">
      <w:pPr>
        <w:tabs>
          <w:tab w:val="left" w:pos="-720"/>
          <w:tab w:val="left" w:pos="0"/>
        </w:tabs>
        <w:suppressAutoHyphens/>
        <w:ind w:left="400" w:right="4"/>
        <w:jc w:val="both"/>
        <w:rPr>
          <w:spacing w:val="-2"/>
          <w:lang w:val="en-US"/>
        </w:rPr>
      </w:pPr>
    </w:p>
    <w:p w14:paraId="6DBBE365" w14:textId="77777777" w:rsidR="00D865A6" w:rsidRPr="00C02203" w:rsidRDefault="00D865A6" w:rsidP="00D865A6">
      <w:pPr>
        <w:numPr>
          <w:ilvl w:val="0"/>
          <w:numId w:val="2"/>
        </w:numPr>
        <w:tabs>
          <w:tab w:val="left" w:pos="-720"/>
          <w:tab w:val="left" w:pos="0"/>
        </w:tabs>
        <w:suppressAutoHyphens/>
        <w:ind w:left="360" w:right="4"/>
        <w:jc w:val="both"/>
        <w:rPr>
          <w:spacing w:val="-2"/>
          <w:lang w:val="en-US"/>
        </w:rPr>
      </w:pPr>
      <w:r w:rsidRPr="00C02203">
        <w:rPr>
          <w:spacing w:val="-2"/>
          <w:lang w:val="en-US"/>
        </w:rPr>
        <w:t>That he/she understands the full extent of the Terms of Reference specified in this contract and has the expertise to provide the Consultancy services with the required dedication, due care, and efficiency.</w:t>
      </w:r>
    </w:p>
    <w:p w14:paraId="5C0F90AD" w14:textId="77777777" w:rsidR="00D865A6" w:rsidRPr="00C02203" w:rsidRDefault="00D865A6" w:rsidP="00D865A6">
      <w:pPr>
        <w:tabs>
          <w:tab w:val="left" w:pos="-720"/>
          <w:tab w:val="left" w:pos="0"/>
        </w:tabs>
        <w:suppressAutoHyphens/>
        <w:ind w:left="283" w:right="4" w:firstLine="117"/>
        <w:jc w:val="both"/>
        <w:rPr>
          <w:spacing w:val="-2"/>
          <w:lang w:val="en-US"/>
        </w:rPr>
      </w:pPr>
    </w:p>
    <w:p w14:paraId="5C2E27C5" w14:textId="77777777" w:rsidR="00D865A6" w:rsidRPr="00C02203" w:rsidRDefault="00D865A6" w:rsidP="00D865A6">
      <w:pPr>
        <w:numPr>
          <w:ilvl w:val="0"/>
          <w:numId w:val="2"/>
        </w:numPr>
        <w:tabs>
          <w:tab w:val="left" w:pos="-720"/>
          <w:tab w:val="left" w:pos="0"/>
        </w:tabs>
        <w:suppressAutoHyphens/>
        <w:ind w:left="360" w:right="4"/>
        <w:jc w:val="both"/>
        <w:rPr>
          <w:spacing w:val="-2"/>
          <w:lang w:val="en-US"/>
        </w:rPr>
      </w:pPr>
      <w:r w:rsidRPr="00C02203">
        <w:rPr>
          <w:spacing w:val="-2"/>
          <w:lang w:val="en-US"/>
        </w:rPr>
        <w:t xml:space="preserve">That he/she is not subject to any impediment to provide the Consultancy services, due to employment in or Consultancy with any public or private institution. </w:t>
      </w:r>
    </w:p>
    <w:p w14:paraId="71B8921F" w14:textId="77777777" w:rsidR="00D865A6" w:rsidRPr="00C02203" w:rsidRDefault="00D865A6" w:rsidP="00D865A6">
      <w:pPr>
        <w:tabs>
          <w:tab w:val="left" w:pos="-720"/>
          <w:tab w:val="left" w:pos="0"/>
        </w:tabs>
        <w:suppressAutoHyphens/>
        <w:ind w:left="283" w:right="4" w:firstLine="117"/>
        <w:jc w:val="both"/>
        <w:rPr>
          <w:spacing w:val="-2"/>
          <w:lang w:val="en-US"/>
        </w:rPr>
      </w:pPr>
    </w:p>
    <w:p w14:paraId="50CA9C22" w14:textId="77777777" w:rsidR="00D865A6" w:rsidRPr="00C02203" w:rsidRDefault="00D865A6" w:rsidP="00D865A6">
      <w:pPr>
        <w:numPr>
          <w:ilvl w:val="0"/>
          <w:numId w:val="2"/>
        </w:numPr>
        <w:ind w:left="360"/>
        <w:jc w:val="both"/>
        <w:rPr>
          <w:lang w:val="en-US"/>
        </w:rPr>
      </w:pPr>
      <w:r w:rsidRPr="00C02203">
        <w:rPr>
          <w:lang w:val="en-US"/>
        </w:rPr>
        <w:t xml:space="preserve">That in his/her capacity as </w:t>
      </w:r>
      <w:proofErr w:type="gramStart"/>
      <w:r w:rsidRPr="00C02203">
        <w:rPr>
          <w:lang w:val="en-US"/>
        </w:rPr>
        <w:t>Consultant</w:t>
      </w:r>
      <w:proofErr w:type="gramEnd"/>
      <w:r w:rsidRPr="00C02203">
        <w:rPr>
          <w:lang w:val="en-US"/>
        </w:rPr>
        <w:t>, he/she recognizes and accepts that he/she is not a member of staff of the Institute. Thus, all obligations and rights, as well as the Terms of Reference for the Consultancy services that will be provided will be limited to those specified in this Consultancy Contract.</w:t>
      </w:r>
    </w:p>
    <w:p w14:paraId="07D49B59" w14:textId="77777777" w:rsidR="00D865A6" w:rsidRPr="00C02203" w:rsidRDefault="00D865A6" w:rsidP="00D865A6">
      <w:pPr>
        <w:tabs>
          <w:tab w:val="left" w:pos="-720"/>
          <w:tab w:val="left" w:pos="0"/>
        </w:tabs>
        <w:suppressAutoHyphens/>
        <w:ind w:left="284" w:right="4"/>
        <w:jc w:val="both"/>
        <w:rPr>
          <w:lang w:val="en-US"/>
        </w:rPr>
      </w:pPr>
    </w:p>
    <w:p w14:paraId="02585464" w14:textId="77777777" w:rsidR="00D865A6" w:rsidRPr="00C02203" w:rsidRDefault="00D865A6" w:rsidP="00D865A6">
      <w:pPr>
        <w:tabs>
          <w:tab w:val="left" w:pos="-720"/>
        </w:tabs>
        <w:suppressAutoHyphens/>
        <w:ind w:left="567" w:right="4"/>
        <w:jc w:val="center"/>
        <w:rPr>
          <w:b/>
          <w:spacing w:val="-2"/>
          <w:lang w:val="en-US"/>
        </w:rPr>
      </w:pPr>
      <w:r w:rsidRPr="00C02203">
        <w:rPr>
          <w:b/>
          <w:spacing w:val="-2"/>
          <w:lang w:val="en-US"/>
        </w:rPr>
        <w:t>CLAUSES</w:t>
      </w:r>
    </w:p>
    <w:p w14:paraId="11AA3681" w14:textId="77777777" w:rsidR="00D865A6" w:rsidRPr="00C02203" w:rsidRDefault="00D865A6" w:rsidP="00D865A6">
      <w:pPr>
        <w:tabs>
          <w:tab w:val="left" w:pos="-720"/>
        </w:tabs>
        <w:suppressAutoHyphens/>
        <w:ind w:left="567" w:right="4"/>
        <w:jc w:val="center"/>
        <w:rPr>
          <w:b/>
          <w:spacing w:val="-2"/>
          <w:lang w:val="en-US"/>
        </w:rPr>
      </w:pPr>
    </w:p>
    <w:p w14:paraId="49F9B2DB" w14:textId="77777777" w:rsidR="00D865A6" w:rsidRPr="00C02203" w:rsidRDefault="00D865A6" w:rsidP="00D865A6">
      <w:pPr>
        <w:ind w:right="4"/>
        <w:jc w:val="both"/>
        <w:rPr>
          <w:lang w:val="en-US"/>
        </w:rPr>
      </w:pPr>
      <w:r w:rsidRPr="00C02203">
        <w:rPr>
          <w:b/>
          <w:lang w:val="en-US"/>
        </w:rPr>
        <w:t>ONE</w:t>
      </w:r>
      <w:r w:rsidRPr="00C02203">
        <w:rPr>
          <w:lang w:val="en-US"/>
        </w:rPr>
        <w:t xml:space="preserve">: The Consultant agrees to offer Professional Consultancy Services, for which the products, time schedule, place of execution, payment, and other specific characteristics, are stipulated in the Terms of Reference of this Contract. </w:t>
      </w:r>
    </w:p>
    <w:p w14:paraId="0B4F4AB0" w14:textId="77777777" w:rsidR="00D865A6" w:rsidRPr="00C02203" w:rsidRDefault="00D865A6" w:rsidP="00D865A6">
      <w:pPr>
        <w:ind w:right="4"/>
        <w:jc w:val="both"/>
        <w:rPr>
          <w:lang w:val="en-US"/>
        </w:rPr>
      </w:pPr>
    </w:p>
    <w:p w14:paraId="7BF0EE37" w14:textId="77777777" w:rsidR="00D865A6" w:rsidRPr="00C02203" w:rsidRDefault="00D865A6" w:rsidP="00D865A6">
      <w:pPr>
        <w:autoSpaceDE w:val="0"/>
        <w:autoSpaceDN w:val="0"/>
        <w:adjustRightInd w:val="0"/>
        <w:spacing w:line="240" w:lineRule="atLeast"/>
        <w:jc w:val="both"/>
        <w:rPr>
          <w:lang w:val="en-US"/>
        </w:rPr>
      </w:pPr>
      <w:r w:rsidRPr="00C02203">
        <w:rPr>
          <w:b/>
          <w:lang w:val="en-US"/>
        </w:rPr>
        <w:t>TWO</w:t>
      </w:r>
      <w:r w:rsidRPr="00C02203">
        <w:rPr>
          <w:lang w:val="en-US"/>
        </w:rPr>
        <w:t>: The Institute shall pay the Consultant the local equivalent of the total sum of __________________</w:t>
      </w:r>
      <w:r w:rsidRPr="00C02203">
        <w:rPr>
          <w:b/>
          <w:lang w:val="en-US"/>
        </w:rPr>
        <w:t xml:space="preserve"> </w:t>
      </w:r>
      <w:r w:rsidRPr="00C02203">
        <w:rPr>
          <w:lang w:val="en-US"/>
        </w:rPr>
        <w:t xml:space="preserve">as a professional fee, in accordance with the current institutional exchange rate and upon delivery of the products established in the Terms of Reference that are an integral part of this Professional Services Contract, as long as the products have been received to the entire satisfaction of the person that the Institute has designated for this purpose and upon submission of an invoice. </w:t>
      </w:r>
    </w:p>
    <w:p w14:paraId="64EFC198" w14:textId="77777777" w:rsidR="00D865A6" w:rsidRPr="00C02203" w:rsidRDefault="00D865A6" w:rsidP="00D865A6">
      <w:pPr>
        <w:ind w:right="4"/>
        <w:jc w:val="both"/>
        <w:rPr>
          <w:lang w:val="en-US"/>
        </w:rPr>
      </w:pPr>
    </w:p>
    <w:p w14:paraId="5CE2C9BF" w14:textId="77777777" w:rsidR="00D865A6" w:rsidRPr="00C02203" w:rsidRDefault="00D865A6" w:rsidP="00D865A6">
      <w:pPr>
        <w:ind w:right="4"/>
        <w:jc w:val="both"/>
        <w:rPr>
          <w:lang w:val="en-US"/>
        </w:rPr>
      </w:pPr>
      <w:r w:rsidRPr="00C02203">
        <w:rPr>
          <w:b/>
          <w:lang w:val="en-US"/>
        </w:rPr>
        <w:t>THREE:</w:t>
      </w:r>
      <w:r w:rsidRPr="00C02203">
        <w:rPr>
          <w:lang w:val="en-US"/>
        </w:rPr>
        <w:t xml:space="preserve"> The Consultant agrees to provide his/her services as at __________________,</w:t>
      </w:r>
      <w:r w:rsidRPr="00C02203">
        <w:rPr>
          <w:b/>
          <w:lang w:val="en-US"/>
        </w:rPr>
        <w:t xml:space="preserve"> </w:t>
      </w:r>
      <w:r w:rsidRPr="00C02203">
        <w:rPr>
          <w:lang w:val="en-US"/>
        </w:rPr>
        <w:t>and to end on __________________,</w:t>
      </w:r>
      <w:r w:rsidRPr="00C02203">
        <w:rPr>
          <w:b/>
          <w:lang w:val="en-US"/>
        </w:rPr>
        <w:t xml:space="preserve"> </w:t>
      </w:r>
      <w:r w:rsidRPr="00C02203">
        <w:rPr>
          <w:lang w:val="en-US"/>
        </w:rPr>
        <w:t>with the latter being the final day of this Consultancy for all legal purposes.</w:t>
      </w:r>
    </w:p>
    <w:p w14:paraId="036282F3" w14:textId="77777777" w:rsidR="00D865A6" w:rsidRPr="00C02203" w:rsidRDefault="00D865A6" w:rsidP="00D865A6">
      <w:pPr>
        <w:ind w:right="4"/>
        <w:jc w:val="both"/>
        <w:rPr>
          <w:lang w:val="en-US"/>
        </w:rPr>
      </w:pPr>
    </w:p>
    <w:p w14:paraId="75466097" w14:textId="77777777" w:rsidR="00D865A6" w:rsidRPr="00C02203" w:rsidRDefault="00D865A6" w:rsidP="00D865A6">
      <w:pPr>
        <w:ind w:right="4"/>
        <w:jc w:val="both"/>
        <w:rPr>
          <w:lang w:val="en-US"/>
        </w:rPr>
      </w:pPr>
      <w:r w:rsidRPr="00C02203">
        <w:rPr>
          <w:b/>
          <w:lang w:val="en-US"/>
        </w:rPr>
        <w:t>FOUR:</w:t>
      </w:r>
      <w:r w:rsidRPr="00C02203">
        <w:rPr>
          <w:lang w:val="en-US"/>
        </w:rPr>
        <w:t xml:space="preserve"> The Institute shall not assume any labor obligations with respect to the Consultant or any professional that the Consultant may have subcontracted to perform the services arising under this Contract.</w:t>
      </w:r>
    </w:p>
    <w:p w14:paraId="27F48987" w14:textId="77777777" w:rsidR="00D865A6" w:rsidRPr="00C02203" w:rsidRDefault="00D865A6" w:rsidP="00D865A6">
      <w:pPr>
        <w:ind w:right="4"/>
        <w:jc w:val="both"/>
        <w:rPr>
          <w:lang w:val="en-US"/>
        </w:rPr>
      </w:pPr>
    </w:p>
    <w:p w14:paraId="6B4CBF81" w14:textId="77777777" w:rsidR="00D865A6" w:rsidRPr="00C02203" w:rsidRDefault="00D865A6" w:rsidP="00D865A6">
      <w:pPr>
        <w:ind w:right="4"/>
        <w:jc w:val="both"/>
        <w:rPr>
          <w:lang w:val="en-US"/>
        </w:rPr>
      </w:pPr>
      <w:r w:rsidRPr="00C02203">
        <w:rPr>
          <w:b/>
          <w:lang w:val="en-US"/>
        </w:rPr>
        <w:t>FIVE:</w:t>
      </w:r>
      <w:r w:rsidRPr="00C02203">
        <w:rPr>
          <w:lang w:val="en-US"/>
        </w:rPr>
        <w:t xml:space="preserve"> The Consultant declares that he/she is complying with the requirements of the applicable social security and tax laws of _________________.</w:t>
      </w:r>
    </w:p>
    <w:p w14:paraId="7A5BB24B" w14:textId="77777777" w:rsidR="00D865A6" w:rsidRPr="00C02203" w:rsidRDefault="00D865A6" w:rsidP="00D865A6">
      <w:pPr>
        <w:ind w:right="4"/>
        <w:jc w:val="both"/>
        <w:rPr>
          <w:lang w:val="en-US"/>
        </w:rPr>
      </w:pPr>
    </w:p>
    <w:p w14:paraId="2AD3DFF5" w14:textId="0595674B" w:rsidR="00D865A6" w:rsidRPr="00C02203" w:rsidRDefault="00D865A6" w:rsidP="00D865A6">
      <w:pPr>
        <w:ind w:right="4"/>
        <w:jc w:val="both"/>
        <w:rPr>
          <w:lang w:val="en-US"/>
        </w:rPr>
      </w:pPr>
      <w:r w:rsidRPr="00C02203">
        <w:rPr>
          <w:b/>
          <w:lang w:val="en-US"/>
        </w:rPr>
        <w:t>SIX:</w:t>
      </w:r>
      <w:r w:rsidRPr="00C02203">
        <w:rPr>
          <w:lang w:val="en-US"/>
        </w:rPr>
        <w:t xml:space="preserve"> </w:t>
      </w:r>
      <w:r w:rsidR="00A94BC0" w:rsidRPr="008B5F26">
        <w:rPr>
          <w:lang w:val="en-US"/>
        </w:rPr>
        <w:t>It is the personal responsibility of the Consultant to secure adequate insurance coverage. In case of any eventuality, the Institute shall assume no responsibility for said coverage. If, in Terms of Reference establish the need for international travel, the Consultant must have travel insurance for this purpose</w:t>
      </w:r>
    </w:p>
    <w:p w14:paraId="1D438576" w14:textId="77777777" w:rsidR="00D865A6" w:rsidRPr="00C02203" w:rsidRDefault="00D865A6" w:rsidP="00D865A6">
      <w:pPr>
        <w:ind w:right="4"/>
        <w:jc w:val="both"/>
        <w:rPr>
          <w:lang w:val="en-US"/>
        </w:rPr>
      </w:pPr>
    </w:p>
    <w:p w14:paraId="4263AFF9" w14:textId="77777777" w:rsidR="00D865A6" w:rsidRPr="00C02203" w:rsidRDefault="00D865A6" w:rsidP="00D865A6">
      <w:pPr>
        <w:ind w:right="4"/>
        <w:jc w:val="both"/>
        <w:rPr>
          <w:lang w:val="en-US"/>
        </w:rPr>
      </w:pPr>
      <w:r w:rsidRPr="00C02203">
        <w:rPr>
          <w:b/>
          <w:lang w:val="en-US"/>
        </w:rPr>
        <w:t>SEVEN</w:t>
      </w:r>
      <w:r w:rsidRPr="00C02203">
        <w:rPr>
          <w:lang w:val="en-US"/>
        </w:rPr>
        <w:t xml:space="preserve">: This Contract may be terminated prematurely by either party, by giving the other party fifteen days’ written notice. In that event, the Consultant shall submit the deliverables produced as at that date, and subject to their approval by IICA, shall receive only the amount owing at that time.  </w:t>
      </w:r>
    </w:p>
    <w:p w14:paraId="0562AE77" w14:textId="77777777" w:rsidR="00D865A6" w:rsidRPr="00C02203" w:rsidRDefault="00D865A6" w:rsidP="00D865A6">
      <w:pPr>
        <w:ind w:right="4"/>
        <w:jc w:val="both"/>
        <w:rPr>
          <w:lang w:val="en-US"/>
        </w:rPr>
      </w:pPr>
    </w:p>
    <w:p w14:paraId="35CBB7E4" w14:textId="77777777" w:rsidR="00D865A6" w:rsidRPr="00C02203" w:rsidRDefault="00D865A6" w:rsidP="00D865A6">
      <w:pPr>
        <w:ind w:right="4"/>
        <w:jc w:val="both"/>
        <w:rPr>
          <w:lang w:val="en-US"/>
        </w:rPr>
      </w:pPr>
      <w:r w:rsidRPr="00C02203">
        <w:rPr>
          <w:b/>
          <w:bCs/>
          <w:lang w:val="en-US"/>
        </w:rPr>
        <w:t xml:space="preserve">EIGHT: </w:t>
      </w:r>
      <w:r w:rsidRPr="00C02203">
        <w:rPr>
          <w:bCs/>
          <w:lang w:val="en-US"/>
        </w:rPr>
        <w:t xml:space="preserve">The Parties shall be not be held liable for failure to comply with any of the obligations arising under </w:t>
      </w:r>
      <w:r w:rsidRPr="00C02203">
        <w:rPr>
          <w:b/>
          <w:bCs/>
          <w:lang w:val="en-US"/>
        </w:rPr>
        <w:t>“THE CONTRACT,”</w:t>
      </w:r>
      <w:r w:rsidRPr="00C02203">
        <w:rPr>
          <w:bCs/>
          <w:lang w:val="en-US"/>
        </w:rPr>
        <w:t xml:space="preserve"> to the extent and during the period in which they cannot be carried out in a reasonable manner, where such non-compliance is as a result of force majeure or </w:t>
      </w:r>
      <w:r w:rsidRPr="00C02203">
        <w:rPr>
          <w:lang w:val="en-US"/>
        </w:rPr>
        <w:t xml:space="preserve">unforeseen circumstances, in which case the party should immediately notify the other of the start and end date of the effective cause. In cases in which there is a claim of force majeure or unforeseen circumstances, the Parties will take necessary and reasonable actions to minimize delays and resulting costs. Unforeseen circumstances or force majeure </w:t>
      </w:r>
      <w:proofErr w:type="gramStart"/>
      <w:r w:rsidRPr="00C02203">
        <w:rPr>
          <w:lang w:val="en-US"/>
        </w:rPr>
        <w:t>are considered to be</w:t>
      </w:r>
      <w:proofErr w:type="gramEnd"/>
      <w:r w:rsidRPr="00C02203">
        <w:rPr>
          <w:lang w:val="en-US"/>
        </w:rPr>
        <w:t xml:space="preserve"> those acts that are completely out of the control of the Parties, </w:t>
      </w:r>
      <w:r w:rsidRPr="00C02203">
        <w:rPr>
          <w:lang w:val="en-US"/>
        </w:rPr>
        <w:lastRenderedPageBreak/>
        <w:t>for example, natural events, earthquakes, floods, epidemics, acts of war, or other events that make it impossible to provide the services arising under this Contract.</w:t>
      </w:r>
    </w:p>
    <w:p w14:paraId="635A6331" w14:textId="77777777" w:rsidR="00D865A6" w:rsidRPr="00C02203" w:rsidRDefault="00D865A6" w:rsidP="00D865A6">
      <w:pPr>
        <w:ind w:right="4"/>
        <w:jc w:val="both"/>
        <w:rPr>
          <w:lang w:val="en-US"/>
        </w:rPr>
      </w:pPr>
    </w:p>
    <w:p w14:paraId="1D9C45F0" w14:textId="77777777" w:rsidR="00D865A6" w:rsidRPr="00C02203" w:rsidRDefault="00D865A6" w:rsidP="00D865A6">
      <w:pPr>
        <w:ind w:right="4"/>
        <w:jc w:val="both"/>
        <w:rPr>
          <w:strike/>
          <w:lang w:val="en-US"/>
        </w:rPr>
      </w:pPr>
      <w:r w:rsidRPr="00C02203">
        <w:rPr>
          <w:b/>
          <w:lang w:val="en-US"/>
        </w:rPr>
        <w:t>NINE:</w:t>
      </w:r>
      <w:r w:rsidRPr="00C02203">
        <w:rPr>
          <w:lang w:val="en-US"/>
        </w:rPr>
        <w:t xml:space="preserve"> The general conditions governing this Contract with respect to the coordination of services, product receipt and ownership, any rights arising from the contracted services, the relationship between the Institute and the Consultant, early termination, and review of this Contract are stipulated as follows:</w:t>
      </w:r>
    </w:p>
    <w:p w14:paraId="0F33DAB0" w14:textId="77777777" w:rsidR="00D865A6" w:rsidRPr="00C02203" w:rsidRDefault="00D865A6" w:rsidP="00D865A6">
      <w:pPr>
        <w:suppressAutoHyphens/>
        <w:ind w:left="567" w:right="4" w:hanging="567"/>
        <w:jc w:val="both"/>
        <w:rPr>
          <w:spacing w:val="-2"/>
          <w:lang w:val="en-US"/>
        </w:rPr>
      </w:pPr>
    </w:p>
    <w:p w14:paraId="535944E3" w14:textId="77777777" w:rsidR="00D865A6" w:rsidRPr="00C02203" w:rsidRDefault="00D865A6" w:rsidP="00D865A6">
      <w:pPr>
        <w:pStyle w:val="Prrafodelista"/>
        <w:numPr>
          <w:ilvl w:val="1"/>
          <w:numId w:val="3"/>
        </w:numPr>
        <w:suppressAutoHyphens/>
        <w:ind w:left="567" w:right="4" w:hanging="567"/>
        <w:jc w:val="both"/>
        <w:rPr>
          <w:rFonts w:ascii="Times New Roman" w:hAnsi="Times New Roman"/>
          <w:spacing w:val="-2"/>
          <w:sz w:val="24"/>
          <w:szCs w:val="24"/>
          <w:lang w:val="en-US"/>
        </w:rPr>
      </w:pPr>
      <w:r w:rsidRPr="00C02203">
        <w:rPr>
          <w:rFonts w:ascii="Times New Roman" w:hAnsi="Times New Roman"/>
          <w:spacing w:val="-2"/>
          <w:sz w:val="24"/>
          <w:szCs w:val="24"/>
          <w:lang w:val="en-US"/>
        </w:rPr>
        <w:t>The Institute, through its representative in [</w:t>
      </w:r>
      <w:r w:rsidRPr="00C02203">
        <w:rPr>
          <w:rFonts w:ascii="Times New Roman" w:hAnsi="Times New Roman"/>
          <w:b/>
          <w:spacing w:val="-2"/>
          <w:sz w:val="24"/>
          <w:szCs w:val="24"/>
          <w:lang w:val="en-US"/>
        </w:rPr>
        <w:t>name of country</w:t>
      </w:r>
      <w:r w:rsidRPr="00C02203">
        <w:rPr>
          <w:rFonts w:ascii="Times New Roman" w:hAnsi="Times New Roman"/>
          <w:spacing w:val="-2"/>
          <w:sz w:val="24"/>
          <w:szCs w:val="24"/>
          <w:lang w:val="en-US"/>
        </w:rPr>
        <w:t xml:space="preserve">], or of their designate, shall be responsible for </w:t>
      </w:r>
      <w:proofErr w:type="gramStart"/>
      <w:r w:rsidRPr="00C02203">
        <w:rPr>
          <w:rFonts w:ascii="Times New Roman" w:hAnsi="Times New Roman"/>
          <w:spacing w:val="-2"/>
          <w:sz w:val="24"/>
          <w:szCs w:val="24"/>
          <w:lang w:val="en-US"/>
        </w:rPr>
        <w:t>coordinating at all times</w:t>
      </w:r>
      <w:proofErr w:type="gramEnd"/>
      <w:r w:rsidRPr="00C02203">
        <w:rPr>
          <w:rFonts w:ascii="Times New Roman" w:hAnsi="Times New Roman"/>
          <w:spacing w:val="-2"/>
          <w:sz w:val="24"/>
          <w:szCs w:val="24"/>
          <w:lang w:val="en-US"/>
        </w:rPr>
        <w:t>, the activities, services and/or products covered by this Contract and for providing the Consultant with any written observations regarding their execution, to enable any adjustments to the schedule and relevant Terms of Reference, as well as any amendments that may be required.</w:t>
      </w:r>
    </w:p>
    <w:p w14:paraId="22B4A616" w14:textId="77777777" w:rsidR="00D865A6" w:rsidRPr="00C02203" w:rsidRDefault="00D865A6" w:rsidP="00D865A6">
      <w:pPr>
        <w:pStyle w:val="Prrafodelista"/>
        <w:suppressAutoHyphens/>
        <w:ind w:left="567" w:right="4"/>
        <w:jc w:val="both"/>
        <w:rPr>
          <w:rFonts w:ascii="Times New Roman" w:hAnsi="Times New Roman"/>
          <w:spacing w:val="-2"/>
          <w:sz w:val="24"/>
          <w:szCs w:val="24"/>
          <w:lang w:val="en-US"/>
        </w:rPr>
      </w:pPr>
    </w:p>
    <w:p w14:paraId="075469DF" w14:textId="77777777" w:rsidR="00D865A6" w:rsidRPr="00C02203" w:rsidRDefault="00D865A6" w:rsidP="00D865A6">
      <w:pPr>
        <w:pStyle w:val="Prrafodelista"/>
        <w:numPr>
          <w:ilvl w:val="1"/>
          <w:numId w:val="3"/>
        </w:numPr>
        <w:suppressAutoHyphens/>
        <w:ind w:left="567" w:right="4" w:hanging="567"/>
        <w:jc w:val="both"/>
        <w:rPr>
          <w:rFonts w:ascii="Times New Roman" w:hAnsi="Times New Roman"/>
          <w:spacing w:val="-2"/>
          <w:sz w:val="24"/>
          <w:szCs w:val="24"/>
          <w:lang w:val="en-US"/>
        </w:rPr>
      </w:pPr>
      <w:r w:rsidRPr="00C02203">
        <w:rPr>
          <w:rFonts w:ascii="Times New Roman" w:hAnsi="Times New Roman"/>
          <w:spacing w:val="-2"/>
          <w:sz w:val="24"/>
          <w:szCs w:val="24"/>
          <w:lang w:val="en-US"/>
        </w:rPr>
        <w:t>The Institute shall consider as received all products and services derived from this Contract if they have been generated in accordance with the Terms of Reference and other agreed stipulations.</w:t>
      </w:r>
    </w:p>
    <w:p w14:paraId="4C6E3540" w14:textId="77777777" w:rsidR="00D865A6" w:rsidRPr="00C02203" w:rsidRDefault="00D865A6" w:rsidP="00D865A6">
      <w:pPr>
        <w:pStyle w:val="Prrafodelista"/>
        <w:suppressAutoHyphens/>
        <w:ind w:left="567" w:right="4"/>
        <w:jc w:val="both"/>
        <w:rPr>
          <w:rFonts w:ascii="Times New Roman" w:hAnsi="Times New Roman"/>
          <w:spacing w:val="-2"/>
          <w:sz w:val="24"/>
          <w:szCs w:val="24"/>
          <w:lang w:val="en-US"/>
        </w:rPr>
      </w:pPr>
    </w:p>
    <w:p w14:paraId="3AFDBCA8" w14:textId="77777777" w:rsidR="00D865A6" w:rsidRPr="00C02203" w:rsidRDefault="00D865A6" w:rsidP="00D865A6">
      <w:pPr>
        <w:pStyle w:val="Prrafodelista"/>
        <w:numPr>
          <w:ilvl w:val="1"/>
          <w:numId w:val="3"/>
        </w:numPr>
        <w:suppressAutoHyphens/>
        <w:ind w:left="567" w:right="4" w:hanging="567"/>
        <w:jc w:val="both"/>
        <w:rPr>
          <w:rFonts w:ascii="Times New Roman" w:hAnsi="Times New Roman"/>
          <w:spacing w:val="-2"/>
          <w:sz w:val="24"/>
          <w:szCs w:val="24"/>
          <w:lang w:val="en-US"/>
        </w:rPr>
      </w:pPr>
      <w:r w:rsidRPr="00C02203">
        <w:rPr>
          <w:rFonts w:ascii="Times New Roman" w:hAnsi="Times New Roman"/>
          <w:spacing w:val="-2"/>
          <w:sz w:val="24"/>
          <w:szCs w:val="24"/>
          <w:lang w:val="en-US"/>
        </w:rPr>
        <w:t xml:space="preserve">The Consultant agrees not to divulge any information or results obtained </w:t>
      </w:r>
      <w:proofErr w:type="gramStart"/>
      <w:r w:rsidRPr="00C02203">
        <w:rPr>
          <w:rFonts w:ascii="Times New Roman" w:hAnsi="Times New Roman"/>
          <w:spacing w:val="-2"/>
          <w:sz w:val="24"/>
          <w:szCs w:val="24"/>
          <w:lang w:val="en-US"/>
        </w:rPr>
        <w:t>as a result of</w:t>
      </w:r>
      <w:proofErr w:type="gramEnd"/>
      <w:r w:rsidRPr="00C02203">
        <w:rPr>
          <w:rFonts w:ascii="Times New Roman" w:hAnsi="Times New Roman"/>
          <w:spacing w:val="-2"/>
          <w:sz w:val="24"/>
          <w:szCs w:val="24"/>
          <w:lang w:val="en-US"/>
        </w:rPr>
        <w:t xml:space="preserve"> the services stipulated by this Contract, whether through publications, reports, conferences, or otherwise, without the expressed and written consent of the Institute, which retains ownership of this information and results.</w:t>
      </w:r>
    </w:p>
    <w:p w14:paraId="333B3BCB" w14:textId="77777777" w:rsidR="00D865A6" w:rsidRPr="00C02203" w:rsidRDefault="00D865A6" w:rsidP="00D865A6">
      <w:pPr>
        <w:pStyle w:val="Prrafodelista"/>
        <w:suppressAutoHyphens/>
        <w:ind w:left="567" w:right="4"/>
        <w:jc w:val="both"/>
        <w:rPr>
          <w:rFonts w:ascii="Times New Roman" w:hAnsi="Times New Roman"/>
          <w:spacing w:val="-2"/>
          <w:sz w:val="24"/>
          <w:szCs w:val="24"/>
          <w:lang w:val="en-US"/>
        </w:rPr>
      </w:pPr>
    </w:p>
    <w:p w14:paraId="0271AE85" w14:textId="77777777" w:rsidR="00D865A6" w:rsidRPr="00C02203" w:rsidRDefault="00D865A6" w:rsidP="00D865A6">
      <w:pPr>
        <w:pStyle w:val="Prrafodelista"/>
        <w:numPr>
          <w:ilvl w:val="1"/>
          <w:numId w:val="3"/>
        </w:numPr>
        <w:suppressAutoHyphens/>
        <w:ind w:left="567" w:right="4" w:hanging="567"/>
        <w:jc w:val="both"/>
        <w:rPr>
          <w:rFonts w:ascii="Times New Roman" w:hAnsi="Times New Roman"/>
          <w:spacing w:val="-2"/>
          <w:sz w:val="24"/>
          <w:szCs w:val="24"/>
          <w:lang w:val="en-US"/>
        </w:rPr>
      </w:pPr>
      <w:r w:rsidRPr="00C02203">
        <w:rPr>
          <w:rFonts w:ascii="Times New Roman" w:hAnsi="Times New Roman"/>
          <w:spacing w:val="-2"/>
          <w:sz w:val="24"/>
          <w:szCs w:val="24"/>
          <w:lang w:val="en-US"/>
        </w:rPr>
        <w:t>The Consultant alone shall be responsible for performing the Consultancy services and activities in accordance with this Contract. If the activities have not been executed in accordance with this Contract and its annexes and/or the written instructions provided by the Institute, the Consultant shall correct or perform them again immediately, and shall not be entitled to any compensation for work that is less than satisfactory.</w:t>
      </w:r>
    </w:p>
    <w:p w14:paraId="5E40DAA3" w14:textId="77777777" w:rsidR="00D865A6" w:rsidRPr="00C02203" w:rsidRDefault="00D865A6" w:rsidP="00D865A6">
      <w:pPr>
        <w:pStyle w:val="Prrafodelista"/>
        <w:suppressAutoHyphens/>
        <w:ind w:left="567" w:right="4"/>
        <w:jc w:val="both"/>
        <w:rPr>
          <w:rFonts w:ascii="Times New Roman" w:hAnsi="Times New Roman"/>
          <w:spacing w:val="-2"/>
          <w:sz w:val="24"/>
          <w:szCs w:val="24"/>
          <w:lang w:val="en-US"/>
        </w:rPr>
      </w:pPr>
    </w:p>
    <w:p w14:paraId="79109381" w14:textId="77777777" w:rsidR="00D865A6" w:rsidRPr="00C02203" w:rsidRDefault="00D865A6" w:rsidP="00D865A6">
      <w:pPr>
        <w:pStyle w:val="Prrafodelista"/>
        <w:numPr>
          <w:ilvl w:val="1"/>
          <w:numId w:val="3"/>
        </w:numPr>
        <w:suppressAutoHyphens/>
        <w:ind w:left="567" w:right="4" w:hanging="567"/>
        <w:jc w:val="both"/>
        <w:rPr>
          <w:rFonts w:ascii="Times New Roman" w:hAnsi="Times New Roman"/>
          <w:spacing w:val="-2"/>
          <w:sz w:val="24"/>
          <w:szCs w:val="24"/>
          <w:lang w:val="en-US"/>
        </w:rPr>
      </w:pPr>
      <w:r w:rsidRPr="00C02203">
        <w:rPr>
          <w:rFonts w:ascii="Times New Roman" w:hAnsi="Times New Roman"/>
          <w:spacing w:val="-2"/>
          <w:sz w:val="24"/>
          <w:szCs w:val="24"/>
          <w:lang w:val="en-US"/>
        </w:rPr>
        <w:t xml:space="preserve">Given that the reasons for </w:t>
      </w:r>
      <w:proofErr w:type="gramStart"/>
      <w:r w:rsidRPr="00C02203">
        <w:rPr>
          <w:rFonts w:ascii="Times New Roman" w:hAnsi="Times New Roman"/>
          <w:spacing w:val="-2"/>
          <w:sz w:val="24"/>
          <w:szCs w:val="24"/>
          <w:lang w:val="en-US"/>
        </w:rPr>
        <w:t>entering into</w:t>
      </w:r>
      <w:proofErr w:type="gramEnd"/>
      <w:r w:rsidRPr="00C02203">
        <w:rPr>
          <w:rFonts w:ascii="Times New Roman" w:hAnsi="Times New Roman"/>
          <w:spacing w:val="-2"/>
          <w:sz w:val="24"/>
          <w:szCs w:val="24"/>
          <w:lang w:val="en-US"/>
        </w:rPr>
        <w:t xml:space="preserve"> this Professional Consultancy Contract are extraordinary and temporary, both Parties agree that upon completion of the stipulated period, this Contract shall automatically lapse, with no requirement to provide prior notice. Given the nature of the Consultancy services, the Consultant releases the Institute from any present or future responsibility with respect to labor and social security laws. </w:t>
      </w:r>
    </w:p>
    <w:p w14:paraId="0BF7A91D" w14:textId="77777777" w:rsidR="00D865A6" w:rsidRPr="00C02203" w:rsidRDefault="00D865A6" w:rsidP="00D865A6">
      <w:pPr>
        <w:pStyle w:val="Prrafodelista"/>
        <w:suppressAutoHyphens/>
        <w:ind w:left="567" w:right="4"/>
        <w:jc w:val="both"/>
        <w:rPr>
          <w:rFonts w:ascii="Times New Roman" w:hAnsi="Times New Roman"/>
          <w:spacing w:val="-2"/>
          <w:sz w:val="24"/>
          <w:szCs w:val="24"/>
          <w:lang w:val="en-US"/>
        </w:rPr>
      </w:pPr>
    </w:p>
    <w:p w14:paraId="371F6AB8" w14:textId="77777777" w:rsidR="00D865A6" w:rsidRPr="00C02203" w:rsidRDefault="00D865A6" w:rsidP="00D865A6">
      <w:pPr>
        <w:pStyle w:val="Prrafodelista"/>
        <w:numPr>
          <w:ilvl w:val="1"/>
          <w:numId w:val="3"/>
        </w:numPr>
        <w:suppressAutoHyphens/>
        <w:ind w:left="567" w:right="4" w:hanging="567"/>
        <w:jc w:val="both"/>
        <w:rPr>
          <w:rFonts w:ascii="Times New Roman" w:hAnsi="Times New Roman"/>
          <w:spacing w:val="-2"/>
          <w:sz w:val="24"/>
          <w:szCs w:val="24"/>
          <w:lang w:val="en-US"/>
        </w:rPr>
      </w:pPr>
      <w:r w:rsidRPr="00C02203">
        <w:rPr>
          <w:rFonts w:ascii="Times New Roman" w:hAnsi="Times New Roman"/>
          <w:spacing w:val="-2"/>
          <w:sz w:val="24"/>
          <w:szCs w:val="24"/>
          <w:lang w:val="en-US"/>
        </w:rPr>
        <w:t>When the Institute deems the Professional Consultancy Contract to be concluded due to causes not attributable to the Consultant, the Institute shall pay the Consultant an amount corresponding to any services rendered or products generated as at that date.</w:t>
      </w:r>
    </w:p>
    <w:p w14:paraId="4B4DDCA0" w14:textId="77777777" w:rsidR="00D865A6" w:rsidRPr="00C02203" w:rsidRDefault="00D865A6" w:rsidP="00D865A6">
      <w:pPr>
        <w:pStyle w:val="Prrafodelista"/>
        <w:suppressAutoHyphens/>
        <w:ind w:left="567" w:right="4"/>
        <w:jc w:val="both"/>
        <w:rPr>
          <w:rFonts w:ascii="Times New Roman" w:hAnsi="Times New Roman"/>
          <w:spacing w:val="-2"/>
          <w:sz w:val="24"/>
          <w:szCs w:val="24"/>
          <w:lang w:val="en-US"/>
        </w:rPr>
      </w:pPr>
    </w:p>
    <w:p w14:paraId="0C274410" w14:textId="77777777" w:rsidR="00A94BC0" w:rsidRPr="00A94BC0" w:rsidRDefault="00A94BC0" w:rsidP="00EA6B72">
      <w:pPr>
        <w:pStyle w:val="Prrafodelista"/>
        <w:numPr>
          <w:ilvl w:val="1"/>
          <w:numId w:val="3"/>
        </w:numPr>
        <w:suppressAutoHyphens/>
        <w:ind w:left="567" w:right="4" w:hanging="567"/>
        <w:jc w:val="both"/>
        <w:rPr>
          <w:b/>
          <w:lang w:val="en-US"/>
        </w:rPr>
      </w:pPr>
      <w:r w:rsidRPr="00A94BC0">
        <w:rPr>
          <w:rFonts w:ascii="Times New Roman" w:hAnsi="Times New Roman"/>
          <w:spacing w:val="-2"/>
          <w:sz w:val="24"/>
          <w:szCs w:val="24"/>
          <w:lang w:val="en-US"/>
        </w:rPr>
        <w:lastRenderedPageBreak/>
        <w:t>Any controversy arising from the execution of this Professional Consultancy Contract will be settled by common agreement between the Parties within a period not exceeding thirty business days.</w:t>
      </w:r>
    </w:p>
    <w:p w14:paraId="2E8377A1" w14:textId="74877884" w:rsidR="00D865A6" w:rsidRPr="00A94BC0" w:rsidRDefault="00A94BC0" w:rsidP="00A94BC0">
      <w:pPr>
        <w:pStyle w:val="Prrafodelista"/>
        <w:suppressAutoHyphens/>
        <w:ind w:left="567" w:right="4"/>
        <w:jc w:val="both"/>
        <w:rPr>
          <w:b/>
          <w:lang w:val="en-US"/>
        </w:rPr>
      </w:pPr>
      <w:r w:rsidRPr="00A94BC0">
        <w:rPr>
          <w:rFonts w:ascii="Times New Roman" w:hAnsi="Times New Roman"/>
          <w:spacing w:val="-2"/>
          <w:sz w:val="24"/>
          <w:szCs w:val="24"/>
          <w:lang w:val="en-US"/>
        </w:rPr>
        <w:t>If the Parties fail to reach agreement, they shall submit themselves unconditionally and irrevocably to the procedure and decision of an Arbitral Tribunal or Conciliation Committee made up of three arbiters, designated as follows: one arbiter appointed and financed by each of the Parties individually, and a third appointed by mutual agreement and financed by the Parties. It is understood that the Arbitral Tribunal may decide all questions of procedure in those cases in which the Parties do not agree on the matter in dispute. The decision of the Arbitral Tribunal shall be final.  All arbitral decisions reached in accordance with the previous paragraph shall be final, without appeal and legally binding on the Parties. The provisions stipulated in this Clause shall replace any other procedure for settling disputes between the parties</w:t>
      </w:r>
    </w:p>
    <w:p w14:paraId="04911C28" w14:textId="77777777" w:rsidR="00D865A6" w:rsidRPr="00C02203" w:rsidRDefault="00D865A6" w:rsidP="00D865A6">
      <w:pPr>
        <w:ind w:right="4"/>
        <w:jc w:val="both"/>
        <w:rPr>
          <w:lang w:val="en-US"/>
        </w:rPr>
      </w:pPr>
      <w:r w:rsidRPr="00C02203">
        <w:rPr>
          <w:b/>
          <w:lang w:val="en-US"/>
        </w:rPr>
        <w:t>TEN</w:t>
      </w:r>
      <w:r w:rsidRPr="00C02203">
        <w:rPr>
          <w:lang w:val="en-US"/>
        </w:rPr>
        <w:t xml:space="preserve">: </w:t>
      </w:r>
      <w:r w:rsidRPr="00A0627B">
        <w:rPr>
          <w:lang w:val="en-US"/>
        </w:rPr>
        <w:t>Modifications to the Contract.</w:t>
      </w:r>
      <w:r w:rsidRPr="00C02203">
        <w:rPr>
          <w:lang w:val="en-US"/>
        </w:rPr>
        <w:t>  For all legal purposes, it is agreed that this Contract and its annexes shall supersede any other agreement or instruments on this matter. However, the Parties agree that any modification to the main Contract may be incorporated into same, by way of an addendum.</w:t>
      </w:r>
    </w:p>
    <w:p w14:paraId="4DF1D4A4" w14:textId="77777777" w:rsidR="00D865A6" w:rsidRPr="00C02203" w:rsidRDefault="00D865A6" w:rsidP="00D865A6">
      <w:pPr>
        <w:ind w:right="4"/>
        <w:jc w:val="both"/>
        <w:rPr>
          <w:b/>
          <w:lang w:val="en-US"/>
        </w:rPr>
      </w:pPr>
    </w:p>
    <w:p w14:paraId="51777490" w14:textId="0CCF9D77" w:rsidR="00D865A6" w:rsidRPr="00C02203" w:rsidRDefault="00D865A6" w:rsidP="00D865A6">
      <w:pPr>
        <w:ind w:right="4"/>
        <w:jc w:val="both"/>
        <w:rPr>
          <w:lang w:val="en-US"/>
        </w:rPr>
      </w:pPr>
      <w:r w:rsidRPr="00C02203">
        <w:rPr>
          <w:b/>
          <w:lang w:val="en-US"/>
        </w:rPr>
        <w:t xml:space="preserve">ELEVEN: </w:t>
      </w:r>
      <w:r w:rsidR="00A94BC0" w:rsidRPr="009B0C5E">
        <w:rPr>
          <w:lang w:val="en-US"/>
        </w:rPr>
        <w:t>Policy on</w:t>
      </w:r>
      <w:r w:rsidR="00A94BC0">
        <w:rPr>
          <w:lang w:val="en-US"/>
        </w:rPr>
        <w:t xml:space="preserve"> Prohibited Practices/</w:t>
      </w:r>
      <w:r w:rsidR="00A94BC0" w:rsidRPr="008B5F26">
        <w:rPr>
          <w:lang w:val="en-US"/>
        </w:rPr>
        <w:t xml:space="preserve">Anti-fraud and </w:t>
      </w:r>
      <w:r w:rsidR="00A94BC0">
        <w:rPr>
          <w:lang w:val="en-US"/>
        </w:rPr>
        <w:t>A</w:t>
      </w:r>
      <w:r w:rsidR="00A94BC0" w:rsidRPr="008B5F26">
        <w:rPr>
          <w:lang w:val="en-US"/>
        </w:rPr>
        <w:t xml:space="preserve">nti-corruption. </w:t>
      </w:r>
      <w:r w:rsidR="00432CBA" w:rsidRPr="00432CBA">
        <w:rPr>
          <w:lang w:val="en-US"/>
        </w:rPr>
        <w:t>The Institute</w:t>
      </w:r>
      <w:r w:rsidR="00A94BC0" w:rsidRPr="009B0C5E">
        <w:rPr>
          <w:lang w:val="en-US"/>
        </w:rPr>
        <w:t xml:space="preserve"> has instituted mechanisms to</w:t>
      </w:r>
      <w:r w:rsidR="00A94BC0">
        <w:rPr>
          <w:lang w:val="en-US"/>
        </w:rPr>
        <w:t xml:space="preserve"> </w:t>
      </w:r>
      <w:r w:rsidR="00A94BC0" w:rsidRPr="009B0C5E">
        <w:rPr>
          <w:lang w:val="en-US"/>
        </w:rPr>
        <w:t>prevent, detect, report, and punish fraud and</w:t>
      </w:r>
      <w:r w:rsidR="00A94BC0">
        <w:rPr>
          <w:lang w:val="en-US"/>
        </w:rPr>
        <w:t xml:space="preserve"> </w:t>
      </w:r>
      <w:r w:rsidR="00A94BC0" w:rsidRPr="009B0C5E">
        <w:rPr>
          <w:lang w:val="en-US"/>
        </w:rPr>
        <w:t>corruption, this being a critical component</w:t>
      </w:r>
      <w:r w:rsidR="00A94BC0">
        <w:rPr>
          <w:lang w:val="en-US"/>
        </w:rPr>
        <w:t xml:space="preserve"> </w:t>
      </w:r>
      <w:r w:rsidR="00A94BC0" w:rsidRPr="009B0C5E">
        <w:rPr>
          <w:lang w:val="en-US"/>
        </w:rPr>
        <w:t>of its good governance and administration</w:t>
      </w:r>
      <w:r w:rsidR="00A94BC0">
        <w:rPr>
          <w:lang w:val="en-US"/>
        </w:rPr>
        <w:t xml:space="preserve"> </w:t>
      </w:r>
      <w:r w:rsidR="00A94BC0" w:rsidRPr="009B0C5E">
        <w:rPr>
          <w:lang w:val="en-US"/>
        </w:rPr>
        <w:t>practices. In keeping with its Code of Ethics</w:t>
      </w:r>
      <w:r w:rsidR="00A94BC0">
        <w:rPr>
          <w:lang w:val="en-US"/>
        </w:rPr>
        <w:t xml:space="preserve"> </w:t>
      </w:r>
      <w:r w:rsidR="00A94BC0" w:rsidRPr="009B0C5E">
        <w:rPr>
          <w:lang w:val="en-US"/>
        </w:rPr>
        <w:t>and values and the applicable law in the</w:t>
      </w:r>
      <w:r w:rsidR="00A94BC0">
        <w:rPr>
          <w:lang w:val="en-US"/>
        </w:rPr>
        <w:t xml:space="preserve"> </w:t>
      </w:r>
      <w:r w:rsidR="00A94BC0" w:rsidRPr="009B0C5E">
        <w:rPr>
          <w:lang w:val="en-US"/>
        </w:rPr>
        <w:t>countries in which it operates, the Institute</w:t>
      </w:r>
      <w:r w:rsidR="00A94BC0">
        <w:rPr>
          <w:lang w:val="en-US"/>
        </w:rPr>
        <w:t xml:space="preserve"> </w:t>
      </w:r>
      <w:r w:rsidR="00A94BC0" w:rsidRPr="009B0C5E">
        <w:rPr>
          <w:lang w:val="en-US"/>
        </w:rPr>
        <w:t xml:space="preserve">has a </w:t>
      </w:r>
      <w:proofErr w:type="gramStart"/>
      <w:r w:rsidR="00A94BC0" w:rsidRPr="009B0C5E">
        <w:rPr>
          <w:lang w:val="en-US"/>
        </w:rPr>
        <w:t>zero tolerance</w:t>
      </w:r>
      <w:proofErr w:type="gramEnd"/>
      <w:r w:rsidR="00A94BC0" w:rsidRPr="009B0C5E">
        <w:rPr>
          <w:lang w:val="en-US"/>
        </w:rPr>
        <w:t xml:space="preserve"> policy towards</w:t>
      </w:r>
      <w:r w:rsidR="00A94BC0">
        <w:rPr>
          <w:lang w:val="en-US"/>
        </w:rPr>
        <w:t xml:space="preserve"> </w:t>
      </w:r>
      <w:r w:rsidR="00A94BC0" w:rsidRPr="009B0C5E">
        <w:rPr>
          <w:lang w:val="en-US"/>
        </w:rPr>
        <w:t>prohibited practices, fraud and corruption,</w:t>
      </w:r>
      <w:r w:rsidR="00A94BC0">
        <w:rPr>
          <w:lang w:val="en-US"/>
        </w:rPr>
        <w:t xml:space="preserve"> </w:t>
      </w:r>
      <w:r w:rsidR="00A94BC0" w:rsidRPr="009B0C5E">
        <w:rPr>
          <w:lang w:val="en-US"/>
        </w:rPr>
        <w:t>which applies to its personnel, as well as to</w:t>
      </w:r>
      <w:r w:rsidR="00A94BC0">
        <w:rPr>
          <w:lang w:val="en-US"/>
        </w:rPr>
        <w:t xml:space="preserve"> </w:t>
      </w:r>
      <w:r w:rsidR="00A94BC0" w:rsidRPr="009B0C5E">
        <w:rPr>
          <w:lang w:val="en-US"/>
        </w:rPr>
        <w:t>individuals and legal entities with which it</w:t>
      </w:r>
      <w:r w:rsidR="00A94BC0">
        <w:rPr>
          <w:lang w:val="en-US"/>
        </w:rPr>
        <w:t xml:space="preserve"> </w:t>
      </w:r>
      <w:r w:rsidR="00A94BC0" w:rsidRPr="009B0C5E">
        <w:rPr>
          <w:lang w:val="en-US"/>
        </w:rPr>
        <w:t>has established relationships as part of</w:t>
      </w:r>
      <w:r w:rsidR="00A94BC0">
        <w:rPr>
          <w:lang w:val="en-US"/>
        </w:rPr>
        <w:t xml:space="preserve"> </w:t>
      </w:r>
      <w:r w:rsidR="00A94BC0" w:rsidRPr="009B0C5E">
        <w:rPr>
          <w:lang w:val="en-US"/>
        </w:rPr>
        <w:t>different activities</w:t>
      </w:r>
      <w:r w:rsidRPr="00C02203">
        <w:rPr>
          <w:lang w:val="en-US"/>
        </w:rPr>
        <w:t>.</w:t>
      </w:r>
    </w:p>
    <w:p w14:paraId="6EBFA21C" w14:textId="77777777" w:rsidR="00D865A6" w:rsidRPr="00C02203" w:rsidRDefault="00D865A6" w:rsidP="00D865A6">
      <w:pPr>
        <w:ind w:right="4"/>
        <w:jc w:val="both"/>
        <w:rPr>
          <w:lang w:val="en-US"/>
        </w:rPr>
      </w:pPr>
    </w:p>
    <w:p w14:paraId="48BAF84B" w14:textId="77777777" w:rsidR="00D865A6" w:rsidRPr="00C02203" w:rsidRDefault="00D865A6" w:rsidP="00D865A6">
      <w:pPr>
        <w:tabs>
          <w:tab w:val="left" w:pos="720"/>
        </w:tabs>
        <w:suppressAutoHyphens/>
        <w:ind w:right="4"/>
        <w:jc w:val="both"/>
        <w:rPr>
          <w:bCs/>
          <w:lang w:val="en-US"/>
        </w:rPr>
      </w:pPr>
      <w:r w:rsidRPr="00C02203">
        <w:rPr>
          <w:b/>
          <w:bCs/>
          <w:lang w:val="en-US"/>
        </w:rPr>
        <w:t xml:space="preserve">TWELVE: </w:t>
      </w:r>
      <w:r w:rsidRPr="00C02203">
        <w:rPr>
          <w:bCs/>
          <w:lang w:val="en-US"/>
        </w:rPr>
        <w:t>Privileges and Immunities.</w:t>
      </w:r>
      <w:r w:rsidRPr="00C02203">
        <w:rPr>
          <w:b/>
          <w:bCs/>
          <w:lang w:val="en-US"/>
        </w:rPr>
        <w:t xml:space="preserve"> </w:t>
      </w:r>
      <w:r w:rsidRPr="00C02203">
        <w:rPr>
          <w:bCs/>
          <w:lang w:val="en-US"/>
        </w:rPr>
        <w:t>Nothing contained in this Contract or related to same is to be considered an express or tacit renunciation of the immunities and privileges, exonerations and benefits enjoyed by IICA and its personnel in accordance with international laws, treaties or international agreements or the national legislation of its Member States.</w:t>
      </w:r>
    </w:p>
    <w:p w14:paraId="47D43348" w14:textId="77777777" w:rsidR="00D865A6" w:rsidRPr="00C02203" w:rsidRDefault="00D865A6" w:rsidP="00D865A6">
      <w:pPr>
        <w:ind w:right="4"/>
        <w:jc w:val="both"/>
        <w:rPr>
          <w:lang w:val="en-US"/>
        </w:rPr>
      </w:pPr>
    </w:p>
    <w:p w14:paraId="32C0296C" w14:textId="120BBB21" w:rsidR="00D865A6" w:rsidRDefault="00D865A6" w:rsidP="00D865A6">
      <w:pPr>
        <w:shd w:val="clear" w:color="auto" w:fill="FFFFFF"/>
        <w:ind w:right="-93"/>
        <w:jc w:val="both"/>
        <w:rPr>
          <w:lang w:val="en-US"/>
        </w:rPr>
      </w:pPr>
      <w:r w:rsidRPr="003A577E">
        <w:rPr>
          <w:b/>
          <w:lang w:val="en-US"/>
        </w:rPr>
        <w:t>THIRT</w:t>
      </w:r>
      <w:r w:rsidR="000C4CE3">
        <w:rPr>
          <w:b/>
          <w:lang w:val="en-US"/>
        </w:rPr>
        <w:t>EEN</w:t>
      </w:r>
      <w:r w:rsidRPr="003A577E">
        <w:rPr>
          <w:b/>
          <w:lang w:val="en-US"/>
        </w:rPr>
        <w:t>:</w:t>
      </w:r>
      <w:r>
        <w:rPr>
          <w:lang w:val="en-US"/>
        </w:rPr>
        <w:t xml:space="preserve">  </w:t>
      </w:r>
      <w:r w:rsidRPr="00A911FD">
        <w:rPr>
          <w:lang w:val="en-US"/>
        </w:rPr>
        <w:t>Policy for the Prevention of Money Laundering and Financing of Terrorism.</w:t>
      </w:r>
      <w:r>
        <w:rPr>
          <w:lang w:val="en-US"/>
        </w:rPr>
        <w:t xml:space="preserve">    </w:t>
      </w:r>
      <w:r w:rsidR="00432CBA" w:rsidRPr="00432CBA">
        <w:rPr>
          <w:lang w:val="en-US"/>
        </w:rPr>
        <w:t>The Institute</w:t>
      </w:r>
      <w:r w:rsidRPr="00A911FD">
        <w:rPr>
          <w:lang w:val="en-US"/>
        </w:rPr>
        <w:t> has a policy for the prevention of money laundering and the financing of terrorism, for which compliance is mandatory for all individuals or legal entities carrying out activities for or on behalf of IICA.</w:t>
      </w:r>
    </w:p>
    <w:p w14:paraId="2262A501" w14:textId="3D60C9F1" w:rsidR="00936920" w:rsidRDefault="00936920" w:rsidP="00D865A6">
      <w:pPr>
        <w:shd w:val="clear" w:color="auto" w:fill="FFFFFF"/>
        <w:ind w:right="-93"/>
        <w:jc w:val="both"/>
        <w:rPr>
          <w:lang w:val="en-US"/>
        </w:rPr>
      </w:pPr>
    </w:p>
    <w:p w14:paraId="5AB093FE" w14:textId="5CAFE807" w:rsidR="00936920" w:rsidRPr="006843FD" w:rsidRDefault="00936920" w:rsidP="00936920">
      <w:pPr>
        <w:shd w:val="clear" w:color="auto" w:fill="FFFFFF"/>
        <w:ind w:right="-93"/>
        <w:jc w:val="both"/>
        <w:rPr>
          <w:lang w:val="en-US"/>
        </w:rPr>
      </w:pPr>
      <w:r>
        <w:rPr>
          <w:b/>
          <w:lang w:val="en-US"/>
        </w:rPr>
        <w:t>FOUR</w:t>
      </w:r>
      <w:r w:rsidRPr="003A577E">
        <w:rPr>
          <w:b/>
          <w:lang w:val="en-US"/>
        </w:rPr>
        <w:t>T</w:t>
      </w:r>
      <w:r>
        <w:rPr>
          <w:b/>
          <w:lang w:val="en-US"/>
        </w:rPr>
        <w:t>EEN</w:t>
      </w:r>
      <w:r w:rsidRPr="003A577E">
        <w:rPr>
          <w:b/>
          <w:lang w:val="en-US"/>
        </w:rPr>
        <w:t>:</w:t>
      </w:r>
      <w:r>
        <w:rPr>
          <w:lang w:val="en-US"/>
        </w:rPr>
        <w:t xml:space="preserve">  </w:t>
      </w:r>
      <w:r w:rsidRPr="00B25C06">
        <w:rPr>
          <w:lang w:val="en-US"/>
        </w:rPr>
        <w:t xml:space="preserve">Policy for the Management of Conflicts of Interest in the Institute. </w:t>
      </w:r>
      <w:r w:rsidR="00432CBA" w:rsidRPr="00432CBA">
        <w:rPr>
          <w:lang w:val="en-US"/>
        </w:rPr>
        <w:t>The Institute</w:t>
      </w:r>
      <w:r w:rsidRPr="00B25C06">
        <w:rPr>
          <w:lang w:val="en-US"/>
        </w:rPr>
        <w:t xml:space="preserve"> has a mandatory “Policy for the Management of Conflicts of Interest in the Institute”, which applies to all individuals and legal entities that are carrying out activities for or have been commissioned by IICA, consistent with the Institute’s Code of Ethics, </w:t>
      </w:r>
      <w:proofErr w:type="gramStart"/>
      <w:r w:rsidRPr="00B25C06">
        <w:rPr>
          <w:lang w:val="en-US"/>
        </w:rPr>
        <w:t>values</w:t>
      </w:r>
      <w:proofErr w:type="gramEnd"/>
      <w:r w:rsidRPr="00B25C06">
        <w:rPr>
          <w:lang w:val="en-US"/>
        </w:rPr>
        <w:t xml:space="preserve"> and the applicable law in its Member States.</w:t>
      </w:r>
    </w:p>
    <w:p w14:paraId="432A675E" w14:textId="77777777" w:rsidR="00936920" w:rsidRPr="006843FD" w:rsidRDefault="00936920" w:rsidP="00936920">
      <w:pPr>
        <w:shd w:val="clear" w:color="auto" w:fill="FFFFFF"/>
        <w:ind w:right="-93"/>
        <w:jc w:val="both"/>
        <w:rPr>
          <w:lang w:val="en-US"/>
        </w:rPr>
      </w:pPr>
    </w:p>
    <w:p w14:paraId="1ED41E51" w14:textId="77777777" w:rsidR="003C5BEA" w:rsidRPr="003C5BEA" w:rsidRDefault="00936920" w:rsidP="003C5BEA">
      <w:pPr>
        <w:shd w:val="clear" w:color="auto" w:fill="FFFFFF"/>
        <w:ind w:right="-93"/>
        <w:jc w:val="both"/>
        <w:rPr>
          <w:lang w:val="en-US"/>
        </w:rPr>
      </w:pPr>
      <w:r>
        <w:rPr>
          <w:b/>
          <w:lang w:val="en-US"/>
        </w:rPr>
        <w:t>FIF</w:t>
      </w:r>
      <w:r w:rsidRPr="003A577E">
        <w:rPr>
          <w:b/>
          <w:lang w:val="en-US"/>
        </w:rPr>
        <w:t>T</w:t>
      </w:r>
      <w:r>
        <w:rPr>
          <w:b/>
          <w:lang w:val="en-US"/>
        </w:rPr>
        <w:t>EEN:</w:t>
      </w:r>
      <w:r>
        <w:rPr>
          <w:lang w:val="en-US"/>
        </w:rPr>
        <w:t xml:space="preserve">  </w:t>
      </w:r>
      <w:r w:rsidRPr="00B25C06">
        <w:rPr>
          <w:lang w:val="en-US"/>
        </w:rPr>
        <w:t xml:space="preserve">For the Personal Data Protection Policy. </w:t>
      </w:r>
      <w:r w:rsidR="003C5BEA" w:rsidRPr="003C5BEA">
        <w:rPr>
          <w:lang w:val="en-US"/>
        </w:rPr>
        <w:t xml:space="preserve">Each of the Parties shall be advised that the information of the data subject or the contact person of the representatives and employees that are processed within the scope of this contract, as well as other information exchanged during the provision of services, shall be processed by the other Party to facilitate the development, </w:t>
      </w:r>
      <w:proofErr w:type="gramStart"/>
      <w:r w:rsidR="003C5BEA" w:rsidRPr="003C5BEA">
        <w:rPr>
          <w:lang w:val="en-US"/>
        </w:rPr>
        <w:t>execution</w:t>
      </w:r>
      <w:proofErr w:type="gramEnd"/>
      <w:r w:rsidR="003C5BEA" w:rsidRPr="003C5BEA">
        <w:rPr>
          <w:lang w:val="en-US"/>
        </w:rPr>
        <w:t xml:space="preserve"> and management of the contractual relationship for service provision. Data shall be processed specifically to ensure performance of the contractual relationship and shall be kept for the duration of the contract and even after, until all obligations derived hereunder are delivered. </w:t>
      </w:r>
    </w:p>
    <w:p w14:paraId="54A7B035" w14:textId="77777777" w:rsidR="003C5BEA" w:rsidRPr="003C5BEA" w:rsidRDefault="003C5BEA" w:rsidP="003C5BEA">
      <w:pPr>
        <w:shd w:val="clear" w:color="auto" w:fill="FFFFFF"/>
        <w:ind w:right="-93"/>
        <w:jc w:val="both"/>
        <w:rPr>
          <w:lang w:val="en-US"/>
        </w:rPr>
      </w:pPr>
      <w:r w:rsidRPr="003C5BEA">
        <w:rPr>
          <w:lang w:val="en-US"/>
        </w:rPr>
        <w:t xml:space="preserve">The respective personal data controllers shall be each of the companies provided with the data of the interested parties, whose contact information is included in the preamble of this contract. </w:t>
      </w:r>
    </w:p>
    <w:p w14:paraId="1F6CF5F5" w14:textId="77777777" w:rsidR="003C5BEA" w:rsidRPr="003C5BEA" w:rsidRDefault="003C5BEA" w:rsidP="003C5BEA">
      <w:pPr>
        <w:shd w:val="clear" w:color="auto" w:fill="FFFFFF"/>
        <w:ind w:right="-93"/>
        <w:jc w:val="both"/>
        <w:rPr>
          <w:lang w:val="en-US"/>
        </w:rPr>
      </w:pPr>
      <w:r w:rsidRPr="003C5BEA">
        <w:rPr>
          <w:lang w:val="en-US"/>
        </w:rPr>
        <w:t>The Parties may share personal data with: (</w:t>
      </w:r>
      <w:proofErr w:type="spellStart"/>
      <w:r w:rsidRPr="003C5BEA">
        <w:rPr>
          <w:lang w:val="en-US"/>
        </w:rPr>
        <w:t>i</w:t>
      </w:r>
      <w:proofErr w:type="spellEnd"/>
      <w:r w:rsidRPr="003C5BEA">
        <w:rPr>
          <w:lang w:val="en-US"/>
        </w:rPr>
        <w:t xml:space="preserve">) Public Administrations and legal authorities to comply with IICA’s legal and fiscal obligations; (ii) auditing firms to comply with legal obligations regarding account auditing or due to any legitimate interest consistent with proper governance of the Company; and/ or (iii) third parties involved in managing the contractual activities, such as other IICA units, where necessary for the performance of the contract or at their request , and/or with providers that require access to personal data to provide services that have been outsourced to them by the Parties. </w:t>
      </w:r>
    </w:p>
    <w:p w14:paraId="3D6C7AA1" w14:textId="77777777" w:rsidR="003C5BEA" w:rsidRPr="003C5BEA" w:rsidRDefault="003C5BEA" w:rsidP="003C5BEA">
      <w:pPr>
        <w:shd w:val="clear" w:color="auto" w:fill="FFFFFF"/>
        <w:ind w:right="-93"/>
        <w:jc w:val="both"/>
        <w:rPr>
          <w:lang w:val="en-US"/>
        </w:rPr>
      </w:pPr>
      <w:r w:rsidRPr="003C5BEA">
        <w:rPr>
          <w:lang w:val="en-US"/>
        </w:rPr>
        <w:t xml:space="preserve">In cases in which the Parties must engage the services of providers in countries that do not have data processing legislation equivalent to IICA’s Personal Data Protection Policy, the contract will be finalized only after all the requirements established by IICA’s personal data protection regulations have been satisfied, while also applying the necessary guarantees and safeguards to preserve data privacy. </w:t>
      </w:r>
    </w:p>
    <w:p w14:paraId="47E56697" w14:textId="77777777" w:rsidR="003C5BEA" w:rsidRPr="003C5BEA" w:rsidRDefault="003C5BEA" w:rsidP="003C5BEA">
      <w:pPr>
        <w:shd w:val="clear" w:color="auto" w:fill="FFFFFF"/>
        <w:ind w:right="-93"/>
        <w:jc w:val="both"/>
        <w:rPr>
          <w:lang w:val="en-US"/>
        </w:rPr>
      </w:pPr>
      <w:r w:rsidRPr="003C5BEA">
        <w:rPr>
          <w:lang w:val="en-US"/>
        </w:rPr>
        <w:t xml:space="preserve">The Institute may send the contact data of the representatives and employees of the other Party to other IICA delegations and offices, where necessary for the execution or performance of a contract, and/or where necessary, at their request. </w:t>
      </w:r>
    </w:p>
    <w:p w14:paraId="2D9A8A35" w14:textId="69CBD0EE" w:rsidR="00432CBA" w:rsidRDefault="003C5BEA" w:rsidP="003C5BEA">
      <w:pPr>
        <w:shd w:val="clear" w:color="auto" w:fill="FFFFFF"/>
        <w:ind w:right="-93"/>
        <w:jc w:val="both"/>
        <w:rPr>
          <w:lang w:val="en-US"/>
        </w:rPr>
      </w:pPr>
      <w:r w:rsidRPr="003C5BEA">
        <w:rPr>
          <w:lang w:val="en-US"/>
        </w:rPr>
        <w:t xml:space="preserve">The data subjects may submit their request for access to their personal data, rectification, suppression, portability and restriction of processing or their objection to processing to the registered office of each Party and/or by sending it to the following email addresses data.protection@iica.int and </w:t>
      </w:r>
      <w:r w:rsidRPr="00C02203">
        <w:rPr>
          <w:lang w:val="en-US"/>
        </w:rPr>
        <w:t>_________</w:t>
      </w:r>
      <w:r>
        <w:rPr>
          <w:lang w:val="en-US"/>
        </w:rPr>
        <w:t>.</w:t>
      </w:r>
    </w:p>
    <w:p w14:paraId="229D6580" w14:textId="77777777" w:rsidR="00432CBA" w:rsidRPr="00A94BC0" w:rsidRDefault="00432CBA" w:rsidP="00D865A6">
      <w:pPr>
        <w:shd w:val="clear" w:color="auto" w:fill="FFFFFF"/>
        <w:ind w:right="-93"/>
        <w:jc w:val="both"/>
        <w:rPr>
          <w:lang w:val="en-US"/>
        </w:rPr>
      </w:pPr>
    </w:p>
    <w:p w14:paraId="1101ED07" w14:textId="77777777" w:rsidR="00D865A6" w:rsidRDefault="00D865A6" w:rsidP="00D865A6">
      <w:pPr>
        <w:autoSpaceDE w:val="0"/>
        <w:autoSpaceDN w:val="0"/>
        <w:adjustRightInd w:val="0"/>
        <w:spacing w:line="240" w:lineRule="atLeast"/>
        <w:jc w:val="both"/>
        <w:rPr>
          <w:lang w:val="en-US"/>
        </w:rPr>
      </w:pPr>
    </w:p>
    <w:p w14:paraId="11EEE263" w14:textId="77777777" w:rsidR="00D865A6" w:rsidRPr="00C02203" w:rsidRDefault="00D865A6" w:rsidP="00D865A6">
      <w:pPr>
        <w:autoSpaceDE w:val="0"/>
        <w:autoSpaceDN w:val="0"/>
        <w:adjustRightInd w:val="0"/>
        <w:spacing w:line="240" w:lineRule="atLeast"/>
        <w:jc w:val="both"/>
        <w:rPr>
          <w:lang w:val="en-US"/>
        </w:rPr>
      </w:pPr>
      <w:r w:rsidRPr="00C02203">
        <w:rPr>
          <w:lang w:val="en-US"/>
        </w:rPr>
        <w:t xml:space="preserve">In witness whereof the parties have signed this Contract in two original copies on the </w:t>
      </w:r>
      <w:r w:rsidRPr="00C02203">
        <w:rPr>
          <w:color w:val="000000"/>
          <w:lang w:val="en-US"/>
        </w:rPr>
        <w:t xml:space="preserve">______ </w:t>
      </w:r>
      <w:r w:rsidRPr="00C02203">
        <w:rPr>
          <w:lang w:val="en-US"/>
        </w:rPr>
        <w:t xml:space="preserve">day of the month of </w:t>
      </w:r>
      <w:r w:rsidRPr="00C02203">
        <w:rPr>
          <w:color w:val="000000"/>
          <w:lang w:val="en-US"/>
        </w:rPr>
        <w:t>___________</w:t>
      </w:r>
      <w:r w:rsidR="00094C7B">
        <w:rPr>
          <w:lang w:val="en-US"/>
        </w:rPr>
        <w:t xml:space="preserve"> </w:t>
      </w:r>
      <w:proofErr w:type="spellStart"/>
      <w:r w:rsidR="00094C7B">
        <w:rPr>
          <w:lang w:val="en-US"/>
        </w:rPr>
        <w:t>of</w:t>
      </w:r>
      <w:proofErr w:type="spellEnd"/>
      <w:r w:rsidR="00094C7B">
        <w:rPr>
          <w:lang w:val="en-US"/>
        </w:rPr>
        <w:t xml:space="preserve"> 20__</w:t>
      </w:r>
      <w:r w:rsidRPr="00C02203">
        <w:rPr>
          <w:lang w:val="en-US"/>
        </w:rPr>
        <w:t>.</w:t>
      </w:r>
    </w:p>
    <w:p w14:paraId="146FB653" w14:textId="77777777" w:rsidR="00D865A6" w:rsidRPr="00C02203" w:rsidRDefault="00D865A6" w:rsidP="00D865A6">
      <w:pPr>
        <w:autoSpaceDE w:val="0"/>
        <w:autoSpaceDN w:val="0"/>
        <w:adjustRightInd w:val="0"/>
        <w:spacing w:line="240" w:lineRule="atLeast"/>
        <w:jc w:val="both"/>
        <w:rPr>
          <w:color w:val="000000"/>
          <w:lang w:val="en-US"/>
        </w:rPr>
      </w:pPr>
    </w:p>
    <w:p w14:paraId="354DA7E8" w14:textId="77777777" w:rsidR="00D865A6" w:rsidRDefault="00D865A6" w:rsidP="00D865A6">
      <w:pPr>
        <w:ind w:right="4"/>
        <w:jc w:val="both"/>
        <w:rPr>
          <w:lang w:val="en-US"/>
        </w:rPr>
      </w:pPr>
    </w:p>
    <w:p w14:paraId="2A73CF0B" w14:textId="77777777" w:rsidR="003C5BEA" w:rsidRPr="00C02203" w:rsidRDefault="003C5BEA" w:rsidP="00D865A6">
      <w:pPr>
        <w:ind w:right="4"/>
        <w:jc w:val="both"/>
        <w:rPr>
          <w:lang w:val="en-US"/>
        </w:rPr>
      </w:pPr>
    </w:p>
    <w:p w14:paraId="7F2F35F0" w14:textId="77777777" w:rsidR="00D865A6" w:rsidRPr="00C02203" w:rsidRDefault="00D865A6" w:rsidP="00D865A6">
      <w:pPr>
        <w:ind w:right="4"/>
        <w:jc w:val="both"/>
        <w:rPr>
          <w:lang w:val="en-US"/>
        </w:rPr>
      </w:pPr>
    </w:p>
    <w:tbl>
      <w:tblPr>
        <w:tblW w:w="0" w:type="auto"/>
        <w:tblLook w:val="04A0" w:firstRow="1" w:lastRow="0" w:firstColumn="1" w:lastColumn="0" w:noHBand="0" w:noVBand="1"/>
      </w:tblPr>
      <w:tblGrid>
        <w:gridCol w:w="3823"/>
        <w:gridCol w:w="1275"/>
        <w:gridCol w:w="3730"/>
      </w:tblGrid>
      <w:tr w:rsidR="00D865A6" w:rsidRPr="00C02203" w14:paraId="6848679D" w14:textId="77777777" w:rsidTr="0062106F">
        <w:tc>
          <w:tcPr>
            <w:tcW w:w="3823" w:type="dxa"/>
            <w:tcBorders>
              <w:top w:val="single" w:sz="4" w:space="0" w:color="auto"/>
            </w:tcBorders>
            <w:shd w:val="clear" w:color="auto" w:fill="auto"/>
          </w:tcPr>
          <w:p w14:paraId="5135288B" w14:textId="77777777" w:rsidR="00D865A6" w:rsidRPr="00C02203" w:rsidRDefault="00D865A6" w:rsidP="0062106F">
            <w:pPr>
              <w:ind w:right="4"/>
              <w:jc w:val="both"/>
              <w:rPr>
                <w:lang w:val="en-US"/>
              </w:rPr>
            </w:pPr>
            <w:r w:rsidRPr="00C02203">
              <w:rPr>
                <w:lang w:val="en-US"/>
              </w:rPr>
              <w:t>For the Institute</w:t>
            </w:r>
          </w:p>
        </w:tc>
        <w:tc>
          <w:tcPr>
            <w:tcW w:w="1275" w:type="dxa"/>
            <w:shd w:val="clear" w:color="auto" w:fill="auto"/>
          </w:tcPr>
          <w:p w14:paraId="7F613163" w14:textId="77777777" w:rsidR="00D865A6" w:rsidRPr="00C02203" w:rsidRDefault="00D865A6" w:rsidP="0062106F">
            <w:pPr>
              <w:ind w:right="4"/>
              <w:jc w:val="both"/>
              <w:rPr>
                <w:lang w:val="en-US"/>
              </w:rPr>
            </w:pPr>
          </w:p>
        </w:tc>
        <w:tc>
          <w:tcPr>
            <w:tcW w:w="3730" w:type="dxa"/>
            <w:tcBorders>
              <w:top w:val="single" w:sz="4" w:space="0" w:color="auto"/>
            </w:tcBorders>
            <w:shd w:val="clear" w:color="auto" w:fill="auto"/>
          </w:tcPr>
          <w:p w14:paraId="4EB09B73" w14:textId="77777777" w:rsidR="00D865A6" w:rsidRPr="00C02203" w:rsidRDefault="00D865A6" w:rsidP="0062106F">
            <w:pPr>
              <w:ind w:right="4"/>
              <w:rPr>
                <w:lang w:val="en-US" w:eastAsia="es-CR"/>
              </w:rPr>
            </w:pPr>
            <w:r w:rsidRPr="00C02203">
              <w:rPr>
                <w:lang w:val="en-US" w:eastAsia="es-CR"/>
              </w:rPr>
              <w:t>The Consultant</w:t>
            </w:r>
          </w:p>
        </w:tc>
      </w:tr>
      <w:tr w:rsidR="00D865A6" w:rsidRPr="00C02203" w14:paraId="1FCBAC74" w14:textId="77777777" w:rsidTr="0062106F">
        <w:tc>
          <w:tcPr>
            <w:tcW w:w="3823" w:type="dxa"/>
            <w:shd w:val="clear" w:color="auto" w:fill="auto"/>
          </w:tcPr>
          <w:p w14:paraId="3CBBCDE6" w14:textId="77777777" w:rsidR="00D865A6" w:rsidRPr="00C02203" w:rsidRDefault="00D865A6" w:rsidP="0062106F">
            <w:pPr>
              <w:ind w:right="4"/>
              <w:jc w:val="both"/>
              <w:rPr>
                <w:b/>
                <w:lang w:val="en-US"/>
              </w:rPr>
            </w:pPr>
            <w:r w:rsidRPr="00C02203">
              <w:rPr>
                <w:b/>
                <w:lang w:val="en-US"/>
              </w:rPr>
              <w:t>[Name of representative]</w:t>
            </w:r>
          </w:p>
        </w:tc>
        <w:tc>
          <w:tcPr>
            <w:tcW w:w="1275" w:type="dxa"/>
            <w:shd w:val="clear" w:color="auto" w:fill="auto"/>
          </w:tcPr>
          <w:p w14:paraId="0BD6BE8F" w14:textId="77777777" w:rsidR="00D865A6" w:rsidRPr="00C02203" w:rsidRDefault="00D865A6" w:rsidP="0062106F">
            <w:pPr>
              <w:ind w:right="4"/>
              <w:jc w:val="both"/>
              <w:rPr>
                <w:lang w:val="en-US"/>
              </w:rPr>
            </w:pPr>
          </w:p>
        </w:tc>
        <w:tc>
          <w:tcPr>
            <w:tcW w:w="3730" w:type="dxa"/>
            <w:shd w:val="clear" w:color="auto" w:fill="auto"/>
          </w:tcPr>
          <w:p w14:paraId="48592ACC" w14:textId="77777777" w:rsidR="00D865A6" w:rsidRPr="00C02203" w:rsidRDefault="00D865A6" w:rsidP="0062106F">
            <w:pPr>
              <w:ind w:right="4"/>
              <w:jc w:val="both"/>
              <w:rPr>
                <w:lang w:val="en-US"/>
              </w:rPr>
            </w:pPr>
            <w:r w:rsidRPr="00C02203">
              <w:rPr>
                <w:lang w:val="en-US"/>
              </w:rPr>
              <w:t>[NAME]</w:t>
            </w:r>
          </w:p>
        </w:tc>
      </w:tr>
      <w:tr w:rsidR="00D865A6" w:rsidRPr="00C02203" w14:paraId="03E943B5" w14:textId="77777777" w:rsidTr="0062106F">
        <w:tc>
          <w:tcPr>
            <w:tcW w:w="3823" w:type="dxa"/>
            <w:shd w:val="clear" w:color="auto" w:fill="auto"/>
          </w:tcPr>
          <w:p w14:paraId="63A39789" w14:textId="77777777" w:rsidR="00D865A6" w:rsidRPr="00C02203" w:rsidRDefault="00D865A6" w:rsidP="0062106F">
            <w:pPr>
              <w:ind w:right="4"/>
              <w:jc w:val="both"/>
              <w:rPr>
                <w:lang w:val="en-US"/>
              </w:rPr>
            </w:pPr>
            <w:r w:rsidRPr="00C02203">
              <w:rPr>
                <w:lang w:val="en-US"/>
              </w:rPr>
              <w:t>IICA Representative in [country]</w:t>
            </w:r>
          </w:p>
        </w:tc>
        <w:tc>
          <w:tcPr>
            <w:tcW w:w="1275" w:type="dxa"/>
            <w:shd w:val="clear" w:color="auto" w:fill="auto"/>
          </w:tcPr>
          <w:p w14:paraId="15F941DB" w14:textId="77777777" w:rsidR="00D865A6" w:rsidRPr="00C02203" w:rsidRDefault="00D865A6" w:rsidP="0062106F">
            <w:pPr>
              <w:ind w:right="4"/>
              <w:jc w:val="both"/>
              <w:rPr>
                <w:lang w:val="en-US"/>
              </w:rPr>
            </w:pPr>
          </w:p>
        </w:tc>
        <w:tc>
          <w:tcPr>
            <w:tcW w:w="3730" w:type="dxa"/>
            <w:shd w:val="clear" w:color="auto" w:fill="auto"/>
          </w:tcPr>
          <w:p w14:paraId="1660354B" w14:textId="77777777" w:rsidR="00D865A6" w:rsidRPr="00C02203" w:rsidRDefault="00D865A6" w:rsidP="0062106F">
            <w:pPr>
              <w:ind w:right="4"/>
              <w:jc w:val="both"/>
              <w:rPr>
                <w:lang w:val="en-US"/>
              </w:rPr>
            </w:pPr>
            <w:r w:rsidRPr="00C02203">
              <w:rPr>
                <w:lang w:val="en-US"/>
              </w:rPr>
              <w:t>Identification document</w:t>
            </w:r>
          </w:p>
        </w:tc>
      </w:tr>
      <w:tr w:rsidR="00D865A6" w:rsidRPr="00C02203" w14:paraId="47213E4B" w14:textId="77777777" w:rsidTr="0062106F">
        <w:tc>
          <w:tcPr>
            <w:tcW w:w="3823" w:type="dxa"/>
            <w:shd w:val="clear" w:color="auto" w:fill="auto"/>
          </w:tcPr>
          <w:p w14:paraId="26D738D8" w14:textId="77777777" w:rsidR="00D865A6" w:rsidRPr="00C02203" w:rsidRDefault="00D865A6" w:rsidP="0062106F">
            <w:pPr>
              <w:ind w:right="4"/>
              <w:jc w:val="both"/>
              <w:rPr>
                <w:lang w:val="en-US"/>
              </w:rPr>
            </w:pPr>
            <w:r w:rsidRPr="00C02203">
              <w:rPr>
                <w:lang w:val="en-US"/>
              </w:rPr>
              <w:t>DIDI No. [number]</w:t>
            </w:r>
          </w:p>
        </w:tc>
        <w:tc>
          <w:tcPr>
            <w:tcW w:w="1275" w:type="dxa"/>
            <w:shd w:val="clear" w:color="auto" w:fill="auto"/>
          </w:tcPr>
          <w:p w14:paraId="29AC71E3" w14:textId="77777777" w:rsidR="00D865A6" w:rsidRPr="00C02203" w:rsidRDefault="00D865A6" w:rsidP="0062106F">
            <w:pPr>
              <w:ind w:right="4"/>
              <w:jc w:val="both"/>
              <w:rPr>
                <w:lang w:val="en-US"/>
              </w:rPr>
            </w:pPr>
          </w:p>
        </w:tc>
        <w:tc>
          <w:tcPr>
            <w:tcW w:w="3730" w:type="dxa"/>
            <w:shd w:val="clear" w:color="auto" w:fill="auto"/>
          </w:tcPr>
          <w:p w14:paraId="5799ECE0" w14:textId="77777777" w:rsidR="00D865A6" w:rsidRPr="00C02203" w:rsidRDefault="00D865A6" w:rsidP="0062106F">
            <w:pPr>
              <w:ind w:right="4"/>
              <w:jc w:val="both"/>
              <w:rPr>
                <w:lang w:val="en-US"/>
              </w:rPr>
            </w:pPr>
            <w:r w:rsidRPr="00C02203">
              <w:rPr>
                <w:lang w:val="en-US"/>
              </w:rPr>
              <w:t>No. [number]</w:t>
            </w:r>
          </w:p>
        </w:tc>
      </w:tr>
    </w:tbl>
    <w:p w14:paraId="2A905862" w14:textId="77777777" w:rsidR="00487B66" w:rsidRDefault="00487B66">
      <w:pPr>
        <w:spacing w:after="160" w:line="259" w:lineRule="auto"/>
        <w:rPr>
          <w:b/>
          <w:spacing w:val="-3"/>
          <w:lang w:val="en-US"/>
        </w:rPr>
      </w:pPr>
      <w:r>
        <w:rPr>
          <w:b/>
          <w:spacing w:val="-3"/>
          <w:lang w:val="en-US"/>
        </w:rPr>
        <w:br w:type="page"/>
      </w:r>
    </w:p>
    <w:p w14:paraId="7E9B761F" w14:textId="77777777" w:rsidR="00D865A6" w:rsidRPr="00C02203" w:rsidRDefault="00D865A6" w:rsidP="00D865A6">
      <w:pPr>
        <w:jc w:val="center"/>
        <w:rPr>
          <w:b/>
          <w:spacing w:val="-3"/>
          <w:lang w:val="en-US"/>
        </w:rPr>
      </w:pPr>
      <w:r w:rsidRPr="00C02203">
        <w:rPr>
          <w:b/>
          <w:spacing w:val="-3"/>
          <w:lang w:val="en-US"/>
        </w:rPr>
        <w:lastRenderedPageBreak/>
        <w:t>TERMS OF REFERENCE</w:t>
      </w:r>
    </w:p>
    <w:p w14:paraId="2D0F9141" w14:textId="77777777" w:rsidR="00D865A6" w:rsidRPr="00C02203" w:rsidRDefault="00D865A6" w:rsidP="00D865A6">
      <w:pPr>
        <w:tabs>
          <w:tab w:val="left" w:pos="0"/>
          <w:tab w:val="left" w:pos="450"/>
          <w:tab w:val="left" w:pos="720"/>
        </w:tabs>
        <w:suppressAutoHyphens/>
        <w:rPr>
          <w:b/>
          <w:spacing w:val="-3"/>
          <w:lang w:val="en-U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05"/>
        <w:gridCol w:w="6423"/>
      </w:tblGrid>
      <w:tr w:rsidR="00D865A6" w:rsidRPr="00C02203" w14:paraId="1264D421" w14:textId="77777777" w:rsidTr="0062106F">
        <w:tc>
          <w:tcPr>
            <w:tcW w:w="2405" w:type="dxa"/>
            <w:shd w:val="clear" w:color="auto" w:fill="auto"/>
          </w:tcPr>
          <w:p w14:paraId="4944262E" w14:textId="77777777" w:rsidR="00D865A6" w:rsidRPr="00C02203" w:rsidRDefault="00D865A6" w:rsidP="0062106F">
            <w:pPr>
              <w:tabs>
                <w:tab w:val="left" w:pos="0"/>
                <w:tab w:val="left" w:pos="450"/>
                <w:tab w:val="left" w:pos="720"/>
              </w:tabs>
              <w:suppressAutoHyphens/>
              <w:rPr>
                <w:b/>
                <w:spacing w:val="-3"/>
                <w:lang w:val="en-US"/>
              </w:rPr>
            </w:pPr>
            <w:r w:rsidRPr="00C02203">
              <w:rPr>
                <w:b/>
                <w:spacing w:val="-3"/>
                <w:lang w:val="en-US"/>
              </w:rPr>
              <w:t>Consultant:</w:t>
            </w:r>
          </w:p>
        </w:tc>
        <w:tc>
          <w:tcPr>
            <w:tcW w:w="6423" w:type="dxa"/>
            <w:shd w:val="clear" w:color="auto" w:fill="auto"/>
          </w:tcPr>
          <w:p w14:paraId="56799C0F" w14:textId="77777777" w:rsidR="00D865A6" w:rsidRPr="00C02203" w:rsidRDefault="00D865A6" w:rsidP="0062106F">
            <w:pPr>
              <w:tabs>
                <w:tab w:val="left" w:pos="0"/>
                <w:tab w:val="left" w:pos="450"/>
                <w:tab w:val="left" w:pos="720"/>
              </w:tabs>
              <w:suppressAutoHyphens/>
              <w:rPr>
                <w:i/>
                <w:spacing w:val="-3"/>
                <w:sz w:val="20"/>
                <w:szCs w:val="20"/>
                <w:lang w:val="en-US"/>
              </w:rPr>
            </w:pPr>
            <w:r w:rsidRPr="00C02203">
              <w:rPr>
                <w:i/>
                <w:spacing w:val="-3"/>
                <w:sz w:val="20"/>
                <w:szCs w:val="20"/>
                <w:lang w:val="en-US"/>
              </w:rPr>
              <w:t>[Name of consultant]</w:t>
            </w:r>
          </w:p>
        </w:tc>
      </w:tr>
      <w:tr w:rsidR="00D865A6" w:rsidRPr="00C02203" w14:paraId="0D4AEE32" w14:textId="77777777" w:rsidTr="0062106F">
        <w:tc>
          <w:tcPr>
            <w:tcW w:w="2405" w:type="dxa"/>
            <w:shd w:val="clear" w:color="auto" w:fill="auto"/>
          </w:tcPr>
          <w:p w14:paraId="412A9FF3" w14:textId="77777777" w:rsidR="00D865A6" w:rsidRPr="00C02203" w:rsidRDefault="00D865A6" w:rsidP="0062106F">
            <w:pPr>
              <w:tabs>
                <w:tab w:val="left" w:pos="0"/>
                <w:tab w:val="left" w:pos="450"/>
                <w:tab w:val="left" w:pos="720"/>
              </w:tabs>
              <w:suppressAutoHyphens/>
              <w:rPr>
                <w:b/>
                <w:spacing w:val="-3"/>
                <w:lang w:val="en-US"/>
              </w:rPr>
            </w:pPr>
            <w:r w:rsidRPr="00C02203">
              <w:rPr>
                <w:b/>
                <w:spacing w:val="-3"/>
                <w:lang w:val="en-US"/>
              </w:rPr>
              <w:t>Type:</w:t>
            </w:r>
          </w:p>
        </w:tc>
        <w:tc>
          <w:tcPr>
            <w:tcW w:w="6423" w:type="dxa"/>
            <w:shd w:val="clear" w:color="auto" w:fill="auto"/>
          </w:tcPr>
          <w:p w14:paraId="1B46FC54" w14:textId="77777777" w:rsidR="00D865A6" w:rsidRPr="00C02203" w:rsidRDefault="00D865A6" w:rsidP="0062106F">
            <w:pPr>
              <w:tabs>
                <w:tab w:val="left" w:pos="0"/>
                <w:tab w:val="left" w:pos="450"/>
                <w:tab w:val="left" w:pos="720"/>
              </w:tabs>
              <w:suppressAutoHyphens/>
              <w:rPr>
                <w:i/>
                <w:spacing w:val="-3"/>
                <w:sz w:val="20"/>
                <w:szCs w:val="20"/>
                <w:lang w:val="en-US"/>
              </w:rPr>
            </w:pPr>
            <w:r w:rsidRPr="00C02203">
              <w:rPr>
                <w:i/>
                <w:spacing w:val="-3"/>
                <w:sz w:val="20"/>
                <w:szCs w:val="20"/>
                <w:lang w:val="en-US"/>
              </w:rPr>
              <w:t>[National or international]</w:t>
            </w:r>
          </w:p>
        </w:tc>
      </w:tr>
      <w:tr w:rsidR="00D865A6" w:rsidRPr="003C5BEA" w14:paraId="01750B0F" w14:textId="77777777" w:rsidTr="0062106F">
        <w:tc>
          <w:tcPr>
            <w:tcW w:w="2405" w:type="dxa"/>
            <w:shd w:val="clear" w:color="auto" w:fill="auto"/>
          </w:tcPr>
          <w:p w14:paraId="0EA0B92D" w14:textId="77777777" w:rsidR="00D865A6" w:rsidRPr="00C02203" w:rsidRDefault="00D865A6" w:rsidP="0062106F">
            <w:pPr>
              <w:tabs>
                <w:tab w:val="left" w:pos="0"/>
                <w:tab w:val="left" w:pos="450"/>
                <w:tab w:val="left" w:pos="720"/>
              </w:tabs>
              <w:suppressAutoHyphens/>
              <w:rPr>
                <w:b/>
                <w:spacing w:val="-3"/>
                <w:lang w:val="en-US"/>
              </w:rPr>
            </w:pPr>
            <w:r w:rsidRPr="00C02203">
              <w:rPr>
                <w:b/>
                <w:spacing w:val="-3"/>
                <w:lang w:val="en-US"/>
              </w:rPr>
              <w:t>Start date:</w:t>
            </w:r>
          </w:p>
        </w:tc>
        <w:tc>
          <w:tcPr>
            <w:tcW w:w="6423" w:type="dxa"/>
            <w:shd w:val="clear" w:color="auto" w:fill="auto"/>
          </w:tcPr>
          <w:p w14:paraId="46ECB1FD" w14:textId="77777777" w:rsidR="00D865A6" w:rsidRPr="00C02203" w:rsidRDefault="00D865A6" w:rsidP="0062106F">
            <w:pPr>
              <w:tabs>
                <w:tab w:val="left" w:pos="0"/>
                <w:tab w:val="left" w:pos="450"/>
                <w:tab w:val="left" w:pos="720"/>
              </w:tabs>
              <w:suppressAutoHyphens/>
              <w:rPr>
                <w:i/>
                <w:spacing w:val="-3"/>
                <w:sz w:val="20"/>
                <w:szCs w:val="20"/>
                <w:lang w:val="en-US"/>
              </w:rPr>
            </w:pPr>
            <w:r w:rsidRPr="00C02203">
              <w:rPr>
                <w:i/>
                <w:spacing w:val="-3"/>
                <w:sz w:val="20"/>
                <w:szCs w:val="20"/>
                <w:lang w:val="en-US"/>
              </w:rPr>
              <w:t>[Start date of the consultancy services]</w:t>
            </w:r>
          </w:p>
        </w:tc>
      </w:tr>
      <w:tr w:rsidR="00D865A6" w:rsidRPr="003C5BEA" w14:paraId="2624CB71" w14:textId="77777777" w:rsidTr="0062106F">
        <w:tc>
          <w:tcPr>
            <w:tcW w:w="2405" w:type="dxa"/>
            <w:shd w:val="clear" w:color="auto" w:fill="auto"/>
          </w:tcPr>
          <w:p w14:paraId="0235F141" w14:textId="77777777" w:rsidR="00D865A6" w:rsidRPr="00C02203" w:rsidRDefault="00D865A6" w:rsidP="0062106F">
            <w:pPr>
              <w:tabs>
                <w:tab w:val="left" w:pos="0"/>
                <w:tab w:val="left" w:pos="450"/>
                <w:tab w:val="left" w:pos="720"/>
              </w:tabs>
              <w:suppressAutoHyphens/>
              <w:rPr>
                <w:b/>
                <w:spacing w:val="-3"/>
                <w:lang w:val="en-US"/>
              </w:rPr>
            </w:pPr>
            <w:r w:rsidRPr="00C02203">
              <w:rPr>
                <w:b/>
                <w:spacing w:val="-3"/>
                <w:lang w:val="en-US"/>
              </w:rPr>
              <w:t>End date:</w:t>
            </w:r>
          </w:p>
        </w:tc>
        <w:tc>
          <w:tcPr>
            <w:tcW w:w="6423" w:type="dxa"/>
            <w:shd w:val="clear" w:color="auto" w:fill="auto"/>
          </w:tcPr>
          <w:p w14:paraId="6A7503EF" w14:textId="77777777" w:rsidR="00D865A6" w:rsidRPr="00C02203" w:rsidRDefault="00D865A6" w:rsidP="0062106F">
            <w:pPr>
              <w:tabs>
                <w:tab w:val="left" w:pos="0"/>
                <w:tab w:val="left" w:pos="450"/>
                <w:tab w:val="left" w:pos="720"/>
              </w:tabs>
              <w:suppressAutoHyphens/>
              <w:rPr>
                <w:i/>
                <w:spacing w:val="-3"/>
                <w:sz w:val="20"/>
                <w:szCs w:val="20"/>
                <w:lang w:val="en-US"/>
              </w:rPr>
            </w:pPr>
            <w:r w:rsidRPr="00C02203">
              <w:rPr>
                <w:i/>
                <w:spacing w:val="-3"/>
                <w:sz w:val="20"/>
                <w:szCs w:val="20"/>
                <w:lang w:val="en-US"/>
              </w:rPr>
              <w:t>[End date of the consultancy services]</w:t>
            </w:r>
          </w:p>
        </w:tc>
      </w:tr>
      <w:tr w:rsidR="00D865A6" w:rsidRPr="00C02203" w14:paraId="4A68EEF8" w14:textId="77777777" w:rsidTr="0062106F">
        <w:tc>
          <w:tcPr>
            <w:tcW w:w="2405" w:type="dxa"/>
            <w:shd w:val="clear" w:color="auto" w:fill="auto"/>
          </w:tcPr>
          <w:p w14:paraId="6C9D7096" w14:textId="77777777" w:rsidR="00D865A6" w:rsidRPr="00C02203" w:rsidRDefault="00D865A6" w:rsidP="0062106F">
            <w:pPr>
              <w:tabs>
                <w:tab w:val="left" w:pos="0"/>
                <w:tab w:val="left" w:pos="450"/>
                <w:tab w:val="left" w:pos="720"/>
              </w:tabs>
              <w:suppressAutoHyphens/>
              <w:rPr>
                <w:b/>
                <w:spacing w:val="-3"/>
                <w:lang w:val="en-US"/>
              </w:rPr>
            </w:pPr>
            <w:r w:rsidRPr="00C02203">
              <w:rPr>
                <w:b/>
                <w:spacing w:val="-3"/>
                <w:lang w:val="en-US"/>
              </w:rPr>
              <w:t>Total fees:</w:t>
            </w:r>
          </w:p>
        </w:tc>
        <w:tc>
          <w:tcPr>
            <w:tcW w:w="6423" w:type="dxa"/>
            <w:shd w:val="clear" w:color="auto" w:fill="auto"/>
          </w:tcPr>
          <w:p w14:paraId="6EF50FB8" w14:textId="77777777" w:rsidR="00D865A6" w:rsidRPr="00C02203" w:rsidRDefault="00D865A6" w:rsidP="0062106F">
            <w:pPr>
              <w:tabs>
                <w:tab w:val="left" w:pos="0"/>
                <w:tab w:val="left" w:pos="450"/>
                <w:tab w:val="left" w:pos="720"/>
              </w:tabs>
              <w:suppressAutoHyphens/>
              <w:rPr>
                <w:i/>
                <w:spacing w:val="-3"/>
                <w:sz w:val="20"/>
                <w:szCs w:val="20"/>
                <w:lang w:val="en-US"/>
              </w:rPr>
            </w:pPr>
            <w:r w:rsidRPr="00C02203">
              <w:rPr>
                <w:i/>
                <w:spacing w:val="-3"/>
                <w:sz w:val="20"/>
                <w:szCs w:val="20"/>
                <w:lang w:val="en-US"/>
              </w:rPr>
              <w:t>[amount]</w:t>
            </w:r>
          </w:p>
        </w:tc>
      </w:tr>
    </w:tbl>
    <w:p w14:paraId="36A473F0" w14:textId="77777777" w:rsidR="00D865A6" w:rsidRPr="00C02203" w:rsidRDefault="00D865A6" w:rsidP="00D865A6">
      <w:pPr>
        <w:tabs>
          <w:tab w:val="left" w:pos="0"/>
          <w:tab w:val="left" w:pos="450"/>
          <w:tab w:val="left" w:pos="720"/>
        </w:tabs>
        <w:suppressAutoHyphens/>
        <w:rPr>
          <w:b/>
          <w:spacing w:val="-3"/>
          <w:lang w:val="en-US"/>
        </w:rPr>
      </w:pPr>
    </w:p>
    <w:p w14:paraId="5E00A1D7" w14:textId="77777777" w:rsidR="00D865A6" w:rsidRPr="00C02203" w:rsidRDefault="00D865A6" w:rsidP="00D865A6">
      <w:pPr>
        <w:pStyle w:val="Prrafodelista"/>
        <w:numPr>
          <w:ilvl w:val="0"/>
          <w:numId w:val="4"/>
        </w:numPr>
        <w:tabs>
          <w:tab w:val="left" w:pos="0"/>
          <w:tab w:val="left" w:pos="450"/>
        </w:tabs>
        <w:suppressAutoHyphens/>
        <w:ind w:left="426" w:hanging="426"/>
        <w:rPr>
          <w:rFonts w:ascii="Times New Roman" w:hAnsi="Times New Roman"/>
          <w:b/>
          <w:spacing w:val="-3"/>
          <w:sz w:val="24"/>
          <w:szCs w:val="24"/>
          <w:lang w:val="en-US"/>
        </w:rPr>
      </w:pPr>
      <w:r w:rsidRPr="00C02203">
        <w:rPr>
          <w:rFonts w:ascii="Times New Roman" w:hAnsi="Times New Roman"/>
          <w:b/>
          <w:spacing w:val="-3"/>
          <w:sz w:val="24"/>
          <w:szCs w:val="24"/>
          <w:lang w:val="en-US"/>
        </w:rPr>
        <w:t>Background and justification</w:t>
      </w:r>
    </w:p>
    <w:p w14:paraId="594DA546" w14:textId="77777777" w:rsidR="00D865A6" w:rsidRPr="00C02203" w:rsidRDefault="00D865A6" w:rsidP="00D865A6">
      <w:pPr>
        <w:pStyle w:val="Prrafodelista"/>
        <w:tabs>
          <w:tab w:val="left" w:pos="0"/>
          <w:tab w:val="left" w:pos="450"/>
        </w:tabs>
        <w:suppressAutoHyphens/>
        <w:ind w:left="426"/>
        <w:rPr>
          <w:rFonts w:ascii="Times New Roman" w:hAnsi="Times New Roman"/>
          <w:b/>
          <w:spacing w:val="-3"/>
          <w:sz w:val="24"/>
          <w:szCs w:val="24"/>
          <w:lang w:val="en-US"/>
        </w:rPr>
      </w:pPr>
    </w:p>
    <w:p w14:paraId="12CA450D" w14:textId="77777777" w:rsidR="00D865A6" w:rsidRPr="00C02203" w:rsidRDefault="00D865A6" w:rsidP="00D865A6">
      <w:pPr>
        <w:pStyle w:val="Prrafodelista"/>
        <w:numPr>
          <w:ilvl w:val="0"/>
          <w:numId w:val="4"/>
        </w:numPr>
        <w:tabs>
          <w:tab w:val="left" w:pos="0"/>
          <w:tab w:val="left" w:pos="450"/>
        </w:tabs>
        <w:suppressAutoHyphens/>
        <w:ind w:left="426" w:hanging="426"/>
        <w:rPr>
          <w:rFonts w:ascii="Times New Roman" w:hAnsi="Times New Roman"/>
          <w:b/>
          <w:spacing w:val="-3"/>
          <w:sz w:val="24"/>
          <w:szCs w:val="24"/>
          <w:lang w:val="en-US"/>
        </w:rPr>
      </w:pPr>
      <w:r w:rsidRPr="00C02203">
        <w:rPr>
          <w:rFonts w:ascii="Times New Roman" w:hAnsi="Times New Roman"/>
          <w:b/>
          <w:spacing w:val="-3"/>
          <w:sz w:val="24"/>
          <w:szCs w:val="24"/>
          <w:lang w:val="en-US"/>
        </w:rPr>
        <w:t>Objective of the consultancy</w:t>
      </w:r>
      <w:r w:rsidRPr="00C02203">
        <w:rPr>
          <w:rStyle w:val="Refdenotaalpie"/>
          <w:rFonts w:ascii="Times New Roman" w:hAnsi="Times New Roman"/>
          <w:b/>
          <w:spacing w:val="-3"/>
          <w:sz w:val="24"/>
          <w:szCs w:val="24"/>
          <w:lang w:val="en-US"/>
        </w:rPr>
        <w:footnoteReference w:id="1"/>
      </w:r>
    </w:p>
    <w:p w14:paraId="7BA41460" w14:textId="77777777" w:rsidR="00D865A6" w:rsidRPr="00C02203" w:rsidRDefault="00D865A6" w:rsidP="00D865A6">
      <w:pPr>
        <w:pStyle w:val="Prrafodelista"/>
        <w:tabs>
          <w:tab w:val="left" w:pos="0"/>
          <w:tab w:val="left" w:pos="450"/>
          <w:tab w:val="left" w:pos="720"/>
        </w:tabs>
        <w:suppressAutoHyphens/>
        <w:rPr>
          <w:rFonts w:ascii="Times New Roman" w:hAnsi="Times New Roman"/>
          <w:b/>
          <w:spacing w:val="-3"/>
          <w:sz w:val="24"/>
          <w:szCs w:val="24"/>
          <w:lang w:val="en-US"/>
        </w:rPr>
      </w:pPr>
    </w:p>
    <w:p w14:paraId="60AEA4E7" w14:textId="77777777" w:rsidR="00D865A6" w:rsidRPr="00C02203" w:rsidRDefault="00D865A6" w:rsidP="00D865A6">
      <w:pPr>
        <w:pStyle w:val="Prrafodelista"/>
        <w:numPr>
          <w:ilvl w:val="0"/>
          <w:numId w:val="4"/>
        </w:numPr>
        <w:tabs>
          <w:tab w:val="left" w:pos="0"/>
          <w:tab w:val="left" w:pos="450"/>
        </w:tabs>
        <w:suppressAutoHyphens/>
        <w:ind w:left="426" w:hanging="426"/>
        <w:rPr>
          <w:rFonts w:ascii="Times New Roman" w:hAnsi="Times New Roman"/>
          <w:b/>
          <w:spacing w:val="-3"/>
          <w:sz w:val="24"/>
          <w:szCs w:val="24"/>
          <w:lang w:val="en-US"/>
        </w:rPr>
      </w:pPr>
      <w:r w:rsidRPr="00C02203">
        <w:rPr>
          <w:rFonts w:ascii="Times New Roman" w:hAnsi="Times New Roman"/>
          <w:b/>
          <w:spacing w:val="-3"/>
          <w:sz w:val="24"/>
          <w:szCs w:val="24"/>
          <w:lang w:val="en-US"/>
        </w:rPr>
        <w:t>Activities and work schedule</w:t>
      </w:r>
    </w:p>
    <w:tbl>
      <w:tblPr>
        <w:tblW w:w="87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00"/>
        <w:gridCol w:w="1328"/>
        <w:gridCol w:w="1772"/>
        <w:gridCol w:w="1418"/>
        <w:gridCol w:w="1766"/>
      </w:tblGrid>
      <w:tr w:rsidR="00D865A6" w:rsidRPr="00C02203" w14:paraId="4E81DCE4" w14:textId="77777777" w:rsidTr="0062106F">
        <w:trPr>
          <w:trHeight w:val="315"/>
        </w:trPr>
        <w:tc>
          <w:tcPr>
            <w:tcW w:w="2500" w:type="dxa"/>
            <w:shd w:val="clear" w:color="auto" w:fill="auto"/>
            <w:noWrap/>
            <w:hideMark/>
          </w:tcPr>
          <w:p w14:paraId="26F91FD7" w14:textId="77777777" w:rsidR="00D865A6" w:rsidRPr="00C02203" w:rsidRDefault="00D865A6" w:rsidP="0062106F">
            <w:pPr>
              <w:rPr>
                <w:lang w:val="en-US" w:eastAsia="es-CR"/>
              </w:rPr>
            </w:pPr>
          </w:p>
        </w:tc>
        <w:tc>
          <w:tcPr>
            <w:tcW w:w="6284" w:type="dxa"/>
            <w:gridSpan w:val="4"/>
            <w:shd w:val="clear" w:color="auto" w:fill="auto"/>
            <w:noWrap/>
            <w:hideMark/>
          </w:tcPr>
          <w:p w14:paraId="3E47407D" w14:textId="77777777" w:rsidR="00D865A6" w:rsidRPr="00C02203" w:rsidRDefault="00094C7B" w:rsidP="0062106F">
            <w:pPr>
              <w:jc w:val="center"/>
              <w:rPr>
                <w:b/>
                <w:bCs/>
                <w:color w:val="000000"/>
                <w:lang w:val="en-US" w:eastAsia="es-CR"/>
              </w:rPr>
            </w:pPr>
            <w:r>
              <w:rPr>
                <w:b/>
                <w:bCs/>
                <w:color w:val="000000"/>
                <w:lang w:val="en-US" w:eastAsia="es-CR"/>
              </w:rPr>
              <w:t>20__</w:t>
            </w:r>
          </w:p>
        </w:tc>
      </w:tr>
      <w:tr w:rsidR="00D865A6" w:rsidRPr="00C02203" w14:paraId="28496B41" w14:textId="77777777" w:rsidTr="0062106F">
        <w:trPr>
          <w:trHeight w:val="315"/>
        </w:trPr>
        <w:tc>
          <w:tcPr>
            <w:tcW w:w="2500" w:type="dxa"/>
            <w:shd w:val="clear" w:color="auto" w:fill="auto"/>
            <w:noWrap/>
            <w:hideMark/>
          </w:tcPr>
          <w:p w14:paraId="6703FCBB" w14:textId="77777777" w:rsidR="00D865A6" w:rsidRPr="00C02203" w:rsidRDefault="00D865A6" w:rsidP="0062106F">
            <w:pPr>
              <w:jc w:val="center"/>
              <w:rPr>
                <w:b/>
                <w:bCs/>
                <w:color w:val="000000"/>
                <w:lang w:val="en-US" w:eastAsia="es-CR"/>
              </w:rPr>
            </w:pPr>
            <w:r w:rsidRPr="00C02203">
              <w:rPr>
                <w:b/>
                <w:bCs/>
                <w:color w:val="000000"/>
                <w:spacing w:val="-3"/>
                <w:lang w:val="en-US" w:eastAsia="es-CR"/>
              </w:rPr>
              <w:t>Activities</w:t>
            </w:r>
          </w:p>
        </w:tc>
        <w:tc>
          <w:tcPr>
            <w:tcW w:w="1328" w:type="dxa"/>
            <w:shd w:val="clear" w:color="auto" w:fill="auto"/>
            <w:noWrap/>
            <w:hideMark/>
          </w:tcPr>
          <w:p w14:paraId="1F036CF9" w14:textId="77777777" w:rsidR="00D865A6" w:rsidRPr="00C02203" w:rsidRDefault="00D865A6" w:rsidP="0062106F">
            <w:pPr>
              <w:jc w:val="center"/>
              <w:rPr>
                <w:b/>
                <w:bCs/>
                <w:color w:val="000000"/>
                <w:lang w:val="en-US" w:eastAsia="es-CR"/>
              </w:rPr>
            </w:pPr>
            <w:r w:rsidRPr="00C02203">
              <w:rPr>
                <w:b/>
                <w:bCs/>
                <w:color w:val="000000"/>
                <w:spacing w:val="-3"/>
                <w:lang w:val="en-US" w:eastAsia="es-CR"/>
              </w:rPr>
              <w:t>June</w:t>
            </w:r>
          </w:p>
        </w:tc>
        <w:tc>
          <w:tcPr>
            <w:tcW w:w="1772" w:type="dxa"/>
            <w:shd w:val="clear" w:color="auto" w:fill="auto"/>
            <w:noWrap/>
            <w:hideMark/>
          </w:tcPr>
          <w:p w14:paraId="61785A88" w14:textId="77777777" w:rsidR="00D865A6" w:rsidRPr="00C02203" w:rsidRDefault="00D865A6" w:rsidP="0062106F">
            <w:pPr>
              <w:jc w:val="center"/>
              <w:rPr>
                <w:b/>
                <w:bCs/>
                <w:color w:val="000000"/>
                <w:lang w:val="en-US" w:eastAsia="es-CR"/>
              </w:rPr>
            </w:pPr>
            <w:r w:rsidRPr="00C02203">
              <w:rPr>
                <w:b/>
                <w:bCs/>
                <w:color w:val="000000"/>
                <w:spacing w:val="-3"/>
                <w:lang w:val="en-US" w:eastAsia="es-CR"/>
              </w:rPr>
              <w:t>July</w:t>
            </w:r>
          </w:p>
        </w:tc>
        <w:tc>
          <w:tcPr>
            <w:tcW w:w="1418" w:type="dxa"/>
            <w:shd w:val="clear" w:color="auto" w:fill="auto"/>
            <w:noWrap/>
            <w:hideMark/>
          </w:tcPr>
          <w:p w14:paraId="6135F795" w14:textId="77777777" w:rsidR="00D865A6" w:rsidRPr="00C02203" w:rsidRDefault="00D865A6" w:rsidP="0062106F">
            <w:pPr>
              <w:jc w:val="center"/>
              <w:rPr>
                <w:b/>
                <w:bCs/>
                <w:color w:val="000000"/>
                <w:lang w:val="en-US" w:eastAsia="es-CR"/>
              </w:rPr>
            </w:pPr>
            <w:r w:rsidRPr="00C02203">
              <w:rPr>
                <w:b/>
                <w:bCs/>
                <w:color w:val="000000"/>
                <w:spacing w:val="-3"/>
                <w:lang w:val="en-US" w:eastAsia="es-CR"/>
              </w:rPr>
              <w:t>August</w:t>
            </w:r>
          </w:p>
        </w:tc>
        <w:tc>
          <w:tcPr>
            <w:tcW w:w="1766" w:type="dxa"/>
            <w:shd w:val="clear" w:color="auto" w:fill="auto"/>
            <w:noWrap/>
            <w:hideMark/>
          </w:tcPr>
          <w:p w14:paraId="6E6809B6" w14:textId="77777777" w:rsidR="00D865A6" w:rsidRPr="00C02203" w:rsidRDefault="00094C7B" w:rsidP="0062106F">
            <w:pPr>
              <w:jc w:val="center"/>
              <w:rPr>
                <w:b/>
                <w:bCs/>
                <w:color w:val="000000"/>
                <w:lang w:val="en-US" w:eastAsia="es-CR"/>
              </w:rPr>
            </w:pPr>
            <w:r>
              <w:rPr>
                <w:b/>
                <w:bCs/>
                <w:color w:val="000000"/>
                <w:spacing w:val="-3"/>
                <w:lang w:val="en-US" w:eastAsia="es-CR"/>
              </w:rPr>
              <w:t>n…</w:t>
            </w:r>
          </w:p>
        </w:tc>
      </w:tr>
      <w:tr w:rsidR="00D865A6" w:rsidRPr="00C02203" w14:paraId="05C9ADF2" w14:textId="77777777" w:rsidTr="0062106F">
        <w:trPr>
          <w:trHeight w:val="315"/>
        </w:trPr>
        <w:tc>
          <w:tcPr>
            <w:tcW w:w="2500" w:type="dxa"/>
            <w:shd w:val="clear" w:color="auto" w:fill="auto"/>
            <w:noWrap/>
            <w:hideMark/>
          </w:tcPr>
          <w:p w14:paraId="23A451E4" w14:textId="77777777" w:rsidR="00D865A6" w:rsidRPr="00C02203" w:rsidRDefault="00D865A6" w:rsidP="0062106F">
            <w:pPr>
              <w:jc w:val="both"/>
              <w:rPr>
                <w:color w:val="000000"/>
                <w:lang w:val="en-US" w:eastAsia="es-CR"/>
              </w:rPr>
            </w:pPr>
            <w:r w:rsidRPr="00C02203">
              <w:rPr>
                <w:color w:val="000000"/>
                <w:spacing w:val="-3"/>
                <w:lang w:val="en-US" w:eastAsia="es-CR"/>
              </w:rPr>
              <w:t> </w:t>
            </w:r>
          </w:p>
        </w:tc>
        <w:tc>
          <w:tcPr>
            <w:tcW w:w="1328" w:type="dxa"/>
            <w:shd w:val="clear" w:color="auto" w:fill="auto"/>
            <w:noWrap/>
            <w:hideMark/>
          </w:tcPr>
          <w:p w14:paraId="71E650EC" w14:textId="77777777" w:rsidR="00D865A6" w:rsidRPr="00C02203" w:rsidRDefault="00D865A6" w:rsidP="0062106F">
            <w:pPr>
              <w:jc w:val="center"/>
              <w:rPr>
                <w:color w:val="000000"/>
                <w:lang w:val="en-US" w:eastAsia="es-CR"/>
              </w:rPr>
            </w:pPr>
            <w:r w:rsidRPr="00C02203">
              <w:rPr>
                <w:color w:val="000000"/>
                <w:spacing w:val="-3"/>
                <w:lang w:val="en-US" w:eastAsia="es-CR"/>
              </w:rPr>
              <w:t> </w:t>
            </w:r>
          </w:p>
        </w:tc>
        <w:tc>
          <w:tcPr>
            <w:tcW w:w="1772" w:type="dxa"/>
            <w:shd w:val="clear" w:color="auto" w:fill="auto"/>
            <w:noWrap/>
            <w:hideMark/>
          </w:tcPr>
          <w:p w14:paraId="2BBB574F" w14:textId="77777777" w:rsidR="00D865A6" w:rsidRPr="00C02203" w:rsidRDefault="00D865A6" w:rsidP="0062106F">
            <w:pPr>
              <w:jc w:val="center"/>
              <w:rPr>
                <w:color w:val="000000"/>
                <w:lang w:val="en-US" w:eastAsia="es-CR"/>
              </w:rPr>
            </w:pPr>
            <w:r w:rsidRPr="00C02203">
              <w:rPr>
                <w:color w:val="000000"/>
                <w:spacing w:val="-3"/>
                <w:lang w:val="en-US" w:eastAsia="es-CR"/>
              </w:rPr>
              <w:t> </w:t>
            </w:r>
          </w:p>
        </w:tc>
        <w:tc>
          <w:tcPr>
            <w:tcW w:w="1418" w:type="dxa"/>
            <w:shd w:val="clear" w:color="auto" w:fill="auto"/>
            <w:noWrap/>
            <w:hideMark/>
          </w:tcPr>
          <w:p w14:paraId="4D1148FD" w14:textId="77777777" w:rsidR="00D865A6" w:rsidRPr="00C02203" w:rsidRDefault="00D865A6" w:rsidP="0062106F">
            <w:pPr>
              <w:jc w:val="center"/>
              <w:rPr>
                <w:color w:val="000000"/>
                <w:lang w:val="en-US" w:eastAsia="es-CR"/>
              </w:rPr>
            </w:pPr>
            <w:r w:rsidRPr="00C02203">
              <w:rPr>
                <w:color w:val="000000"/>
                <w:spacing w:val="-3"/>
                <w:lang w:val="en-US" w:eastAsia="es-CR"/>
              </w:rPr>
              <w:t> </w:t>
            </w:r>
          </w:p>
        </w:tc>
        <w:tc>
          <w:tcPr>
            <w:tcW w:w="1766" w:type="dxa"/>
            <w:shd w:val="clear" w:color="auto" w:fill="auto"/>
            <w:noWrap/>
            <w:hideMark/>
          </w:tcPr>
          <w:p w14:paraId="2B2A0334" w14:textId="77777777" w:rsidR="00D865A6" w:rsidRPr="00C02203" w:rsidRDefault="00D865A6" w:rsidP="0062106F">
            <w:pPr>
              <w:jc w:val="center"/>
              <w:rPr>
                <w:color w:val="000000"/>
                <w:lang w:val="en-US" w:eastAsia="es-CR"/>
              </w:rPr>
            </w:pPr>
            <w:r w:rsidRPr="00C02203">
              <w:rPr>
                <w:color w:val="000000"/>
                <w:spacing w:val="-3"/>
                <w:lang w:val="en-US" w:eastAsia="es-CR"/>
              </w:rPr>
              <w:t> </w:t>
            </w:r>
          </w:p>
        </w:tc>
      </w:tr>
      <w:tr w:rsidR="00D865A6" w:rsidRPr="00C02203" w14:paraId="3A4B3116" w14:textId="77777777" w:rsidTr="0062106F">
        <w:trPr>
          <w:trHeight w:val="315"/>
        </w:trPr>
        <w:tc>
          <w:tcPr>
            <w:tcW w:w="2500" w:type="dxa"/>
            <w:shd w:val="clear" w:color="auto" w:fill="auto"/>
            <w:noWrap/>
            <w:hideMark/>
          </w:tcPr>
          <w:p w14:paraId="2522DE67" w14:textId="77777777" w:rsidR="00D865A6" w:rsidRPr="00C02203" w:rsidRDefault="00D865A6" w:rsidP="0062106F">
            <w:pPr>
              <w:jc w:val="both"/>
              <w:rPr>
                <w:color w:val="000000"/>
                <w:lang w:val="en-US" w:eastAsia="es-CR"/>
              </w:rPr>
            </w:pPr>
            <w:r w:rsidRPr="00C02203">
              <w:rPr>
                <w:color w:val="000000"/>
                <w:spacing w:val="-3"/>
                <w:lang w:val="en-US" w:eastAsia="es-CR"/>
              </w:rPr>
              <w:t> </w:t>
            </w:r>
          </w:p>
        </w:tc>
        <w:tc>
          <w:tcPr>
            <w:tcW w:w="1328" w:type="dxa"/>
            <w:shd w:val="clear" w:color="auto" w:fill="auto"/>
            <w:noWrap/>
            <w:hideMark/>
          </w:tcPr>
          <w:p w14:paraId="45BAE5D1" w14:textId="77777777" w:rsidR="00D865A6" w:rsidRPr="00C02203" w:rsidRDefault="00D865A6" w:rsidP="0062106F">
            <w:pPr>
              <w:jc w:val="center"/>
              <w:rPr>
                <w:color w:val="000000"/>
                <w:lang w:val="en-US" w:eastAsia="es-CR"/>
              </w:rPr>
            </w:pPr>
            <w:r w:rsidRPr="00C02203">
              <w:rPr>
                <w:color w:val="000000"/>
                <w:spacing w:val="-3"/>
                <w:lang w:val="en-US" w:eastAsia="es-CR"/>
              </w:rPr>
              <w:t> </w:t>
            </w:r>
          </w:p>
        </w:tc>
        <w:tc>
          <w:tcPr>
            <w:tcW w:w="1772" w:type="dxa"/>
            <w:shd w:val="clear" w:color="auto" w:fill="auto"/>
            <w:noWrap/>
            <w:hideMark/>
          </w:tcPr>
          <w:p w14:paraId="2E0F58F2" w14:textId="77777777" w:rsidR="00D865A6" w:rsidRPr="00C02203" w:rsidRDefault="00D865A6" w:rsidP="0062106F">
            <w:pPr>
              <w:jc w:val="center"/>
              <w:rPr>
                <w:color w:val="000000"/>
                <w:lang w:val="en-US" w:eastAsia="es-CR"/>
              </w:rPr>
            </w:pPr>
            <w:r w:rsidRPr="00C02203">
              <w:rPr>
                <w:color w:val="000000"/>
                <w:spacing w:val="-3"/>
                <w:lang w:val="en-US" w:eastAsia="es-CR"/>
              </w:rPr>
              <w:t> </w:t>
            </w:r>
          </w:p>
        </w:tc>
        <w:tc>
          <w:tcPr>
            <w:tcW w:w="1418" w:type="dxa"/>
            <w:shd w:val="clear" w:color="auto" w:fill="auto"/>
            <w:noWrap/>
            <w:hideMark/>
          </w:tcPr>
          <w:p w14:paraId="1DD40379" w14:textId="77777777" w:rsidR="00D865A6" w:rsidRPr="00C02203" w:rsidRDefault="00D865A6" w:rsidP="0062106F">
            <w:pPr>
              <w:jc w:val="center"/>
              <w:rPr>
                <w:color w:val="000000"/>
                <w:lang w:val="en-US" w:eastAsia="es-CR"/>
              </w:rPr>
            </w:pPr>
            <w:r w:rsidRPr="00C02203">
              <w:rPr>
                <w:color w:val="000000"/>
                <w:spacing w:val="-3"/>
                <w:lang w:val="en-US" w:eastAsia="es-CR"/>
              </w:rPr>
              <w:t> </w:t>
            </w:r>
          </w:p>
        </w:tc>
        <w:tc>
          <w:tcPr>
            <w:tcW w:w="1766" w:type="dxa"/>
            <w:shd w:val="clear" w:color="auto" w:fill="auto"/>
            <w:noWrap/>
            <w:hideMark/>
          </w:tcPr>
          <w:p w14:paraId="6995FE57" w14:textId="77777777" w:rsidR="00D865A6" w:rsidRPr="00C02203" w:rsidRDefault="00D865A6" w:rsidP="0062106F">
            <w:pPr>
              <w:jc w:val="center"/>
              <w:rPr>
                <w:color w:val="000000"/>
                <w:lang w:val="en-US" w:eastAsia="es-CR"/>
              </w:rPr>
            </w:pPr>
            <w:r w:rsidRPr="00C02203">
              <w:rPr>
                <w:color w:val="000000"/>
                <w:spacing w:val="-3"/>
                <w:lang w:val="en-US" w:eastAsia="es-CR"/>
              </w:rPr>
              <w:t> </w:t>
            </w:r>
          </w:p>
        </w:tc>
      </w:tr>
    </w:tbl>
    <w:p w14:paraId="71A6FEE4" w14:textId="77777777" w:rsidR="00D865A6" w:rsidRPr="00C02203" w:rsidRDefault="00D865A6" w:rsidP="00D865A6">
      <w:pPr>
        <w:tabs>
          <w:tab w:val="left" w:pos="0"/>
          <w:tab w:val="left" w:pos="450"/>
          <w:tab w:val="left" w:pos="720"/>
        </w:tabs>
        <w:suppressAutoHyphens/>
        <w:jc w:val="both"/>
        <w:rPr>
          <w:spacing w:val="-3"/>
          <w:lang w:val="en-US"/>
        </w:rPr>
      </w:pPr>
    </w:p>
    <w:p w14:paraId="2E8D723B" w14:textId="77777777" w:rsidR="00D865A6" w:rsidRPr="00C02203" w:rsidRDefault="00D865A6" w:rsidP="00D865A6">
      <w:pPr>
        <w:pStyle w:val="Prrafodelista"/>
        <w:numPr>
          <w:ilvl w:val="0"/>
          <w:numId w:val="4"/>
        </w:numPr>
        <w:tabs>
          <w:tab w:val="left" w:pos="0"/>
          <w:tab w:val="left" w:pos="450"/>
        </w:tabs>
        <w:suppressAutoHyphens/>
        <w:ind w:left="426" w:hanging="426"/>
        <w:rPr>
          <w:rFonts w:ascii="Times New Roman" w:hAnsi="Times New Roman"/>
          <w:b/>
          <w:spacing w:val="-3"/>
          <w:sz w:val="24"/>
          <w:szCs w:val="24"/>
          <w:lang w:val="en-US"/>
        </w:rPr>
      </w:pPr>
      <w:r w:rsidRPr="00C02203">
        <w:rPr>
          <w:rFonts w:ascii="Times New Roman" w:hAnsi="Times New Roman"/>
          <w:b/>
          <w:spacing w:val="-3"/>
          <w:sz w:val="24"/>
          <w:szCs w:val="24"/>
          <w:lang w:val="en-US"/>
        </w:rPr>
        <w:t>Travel:</w:t>
      </w:r>
    </w:p>
    <w:p w14:paraId="03640F96" w14:textId="77777777" w:rsidR="00D865A6" w:rsidRPr="00C02203" w:rsidRDefault="00D865A6" w:rsidP="00D865A6">
      <w:pPr>
        <w:tabs>
          <w:tab w:val="left" w:pos="0"/>
          <w:tab w:val="left" w:pos="450"/>
          <w:tab w:val="left" w:pos="720"/>
        </w:tabs>
        <w:suppressAutoHyphens/>
        <w:jc w:val="both"/>
        <w:rPr>
          <w:spacing w:val="-3"/>
          <w:lang w:val="en-US"/>
        </w:rPr>
      </w:pPr>
      <w:r w:rsidRPr="00C02203">
        <w:rPr>
          <w:spacing w:val="-3"/>
          <w:lang w:val="en-US"/>
        </w:rPr>
        <w:t>The cost of any travel and tickets that are agreed on will be included in the total fees or covered by the Institute in addition to the fees for professional services.</w:t>
      </w:r>
    </w:p>
    <w:p w14:paraId="30B6B247" w14:textId="77777777" w:rsidR="00D865A6" w:rsidRPr="00C02203" w:rsidRDefault="00D865A6" w:rsidP="00D865A6">
      <w:pPr>
        <w:tabs>
          <w:tab w:val="left" w:pos="0"/>
          <w:tab w:val="left" w:pos="450"/>
          <w:tab w:val="left" w:pos="720"/>
        </w:tabs>
        <w:suppressAutoHyphens/>
        <w:jc w:val="both"/>
        <w:rPr>
          <w:spacing w:val="-3"/>
          <w:lang w:val="en-US"/>
        </w:rPr>
      </w:pPr>
    </w:p>
    <w:tbl>
      <w:tblPr>
        <w:tblpPr w:leftFromText="180" w:rightFromText="180" w:vertAnchor="text" w:horzAnchor="margin" w:tblpY="836"/>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52"/>
        <w:gridCol w:w="1985"/>
        <w:gridCol w:w="4547"/>
      </w:tblGrid>
      <w:tr w:rsidR="00D865A6" w:rsidRPr="00C02203" w14:paraId="3653D768" w14:textId="77777777" w:rsidTr="0062106F">
        <w:trPr>
          <w:trHeight w:val="318"/>
        </w:trPr>
        <w:tc>
          <w:tcPr>
            <w:tcW w:w="2252" w:type="dxa"/>
            <w:shd w:val="clear" w:color="auto" w:fill="auto"/>
          </w:tcPr>
          <w:p w14:paraId="6BE21DE4" w14:textId="77777777" w:rsidR="00D865A6" w:rsidRPr="00C02203" w:rsidRDefault="00D865A6" w:rsidP="0062106F">
            <w:pPr>
              <w:pStyle w:val="Prrafodelista"/>
              <w:tabs>
                <w:tab w:val="left" w:pos="0"/>
                <w:tab w:val="left" w:pos="450"/>
                <w:tab w:val="left" w:pos="720"/>
              </w:tabs>
              <w:suppressAutoHyphens/>
              <w:ind w:left="0"/>
              <w:jc w:val="center"/>
              <w:rPr>
                <w:rFonts w:ascii="Times New Roman" w:hAnsi="Times New Roman"/>
                <w:b/>
                <w:spacing w:val="-3"/>
                <w:sz w:val="24"/>
                <w:szCs w:val="24"/>
                <w:lang w:val="en-US"/>
              </w:rPr>
            </w:pPr>
            <w:r w:rsidRPr="00C02203">
              <w:rPr>
                <w:rFonts w:ascii="Times New Roman" w:hAnsi="Times New Roman"/>
                <w:b/>
                <w:spacing w:val="-3"/>
                <w:sz w:val="24"/>
                <w:szCs w:val="24"/>
                <w:lang w:val="en-US"/>
              </w:rPr>
              <w:t>Product</w:t>
            </w:r>
          </w:p>
        </w:tc>
        <w:tc>
          <w:tcPr>
            <w:tcW w:w="1985" w:type="dxa"/>
            <w:shd w:val="clear" w:color="auto" w:fill="auto"/>
          </w:tcPr>
          <w:p w14:paraId="5CA19456" w14:textId="77777777" w:rsidR="00D865A6" w:rsidRPr="00C02203" w:rsidRDefault="00D865A6" w:rsidP="0062106F">
            <w:pPr>
              <w:pStyle w:val="Prrafodelista"/>
              <w:tabs>
                <w:tab w:val="left" w:pos="0"/>
                <w:tab w:val="left" w:pos="450"/>
                <w:tab w:val="left" w:pos="720"/>
              </w:tabs>
              <w:suppressAutoHyphens/>
              <w:ind w:left="0"/>
              <w:jc w:val="center"/>
              <w:rPr>
                <w:rFonts w:ascii="Times New Roman" w:hAnsi="Times New Roman"/>
                <w:b/>
                <w:spacing w:val="-3"/>
                <w:sz w:val="24"/>
                <w:szCs w:val="24"/>
                <w:lang w:val="en-US"/>
              </w:rPr>
            </w:pPr>
            <w:r w:rsidRPr="00C02203">
              <w:rPr>
                <w:rFonts w:ascii="Times New Roman" w:hAnsi="Times New Roman"/>
                <w:b/>
                <w:spacing w:val="-3"/>
                <w:sz w:val="24"/>
                <w:szCs w:val="24"/>
                <w:lang w:val="en-US"/>
              </w:rPr>
              <w:t>Due date</w:t>
            </w:r>
          </w:p>
        </w:tc>
        <w:tc>
          <w:tcPr>
            <w:tcW w:w="4547" w:type="dxa"/>
            <w:shd w:val="clear" w:color="auto" w:fill="auto"/>
          </w:tcPr>
          <w:p w14:paraId="3DC47F49" w14:textId="77777777" w:rsidR="00D865A6" w:rsidRPr="00C02203" w:rsidRDefault="00D865A6" w:rsidP="0062106F">
            <w:pPr>
              <w:pStyle w:val="Prrafodelista"/>
              <w:tabs>
                <w:tab w:val="left" w:pos="0"/>
                <w:tab w:val="left" w:pos="450"/>
                <w:tab w:val="left" w:pos="720"/>
              </w:tabs>
              <w:suppressAutoHyphens/>
              <w:spacing w:after="0"/>
              <w:ind w:left="0"/>
              <w:jc w:val="center"/>
              <w:rPr>
                <w:rFonts w:ascii="Times New Roman" w:hAnsi="Times New Roman"/>
                <w:b/>
                <w:spacing w:val="-3"/>
                <w:sz w:val="24"/>
                <w:szCs w:val="24"/>
                <w:lang w:val="en-US"/>
              </w:rPr>
            </w:pPr>
            <w:r w:rsidRPr="00C02203">
              <w:rPr>
                <w:rFonts w:ascii="Times New Roman" w:hAnsi="Times New Roman"/>
                <w:b/>
                <w:spacing w:val="-3"/>
                <w:sz w:val="24"/>
                <w:szCs w:val="24"/>
                <w:lang w:val="en-US"/>
              </w:rPr>
              <w:t>Description of product</w:t>
            </w:r>
          </w:p>
        </w:tc>
      </w:tr>
      <w:tr w:rsidR="00D865A6" w:rsidRPr="00C02203" w14:paraId="22C29BB2" w14:textId="77777777" w:rsidTr="0062106F">
        <w:tc>
          <w:tcPr>
            <w:tcW w:w="2252" w:type="dxa"/>
            <w:shd w:val="clear" w:color="auto" w:fill="auto"/>
          </w:tcPr>
          <w:p w14:paraId="497B79FC" w14:textId="77777777" w:rsidR="00D865A6" w:rsidRPr="00C02203" w:rsidRDefault="00D865A6" w:rsidP="0062106F">
            <w:pPr>
              <w:pStyle w:val="Prrafodelista"/>
              <w:tabs>
                <w:tab w:val="left" w:pos="0"/>
                <w:tab w:val="left" w:pos="450"/>
                <w:tab w:val="left" w:pos="720"/>
              </w:tabs>
              <w:suppressAutoHyphens/>
              <w:spacing w:after="0"/>
              <w:ind w:left="0"/>
              <w:rPr>
                <w:rFonts w:ascii="Times New Roman" w:hAnsi="Times New Roman"/>
                <w:b/>
                <w:spacing w:val="-3"/>
                <w:sz w:val="24"/>
                <w:szCs w:val="24"/>
                <w:lang w:val="en-US"/>
              </w:rPr>
            </w:pPr>
          </w:p>
        </w:tc>
        <w:tc>
          <w:tcPr>
            <w:tcW w:w="1985" w:type="dxa"/>
            <w:shd w:val="clear" w:color="auto" w:fill="auto"/>
          </w:tcPr>
          <w:p w14:paraId="2103A425" w14:textId="77777777" w:rsidR="00D865A6" w:rsidRPr="00C02203" w:rsidRDefault="00D865A6" w:rsidP="0062106F">
            <w:pPr>
              <w:pStyle w:val="Prrafodelista"/>
              <w:tabs>
                <w:tab w:val="left" w:pos="0"/>
                <w:tab w:val="left" w:pos="450"/>
                <w:tab w:val="left" w:pos="720"/>
              </w:tabs>
              <w:suppressAutoHyphens/>
              <w:spacing w:after="0"/>
              <w:ind w:left="0"/>
              <w:rPr>
                <w:rFonts w:ascii="Times New Roman" w:hAnsi="Times New Roman"/>
                <w:b/>
                <w:spacing w:val="-3"/>
                <w:sz w:val="24"/>
                <w:szCs w:val="24"/>
                <w:lang w:val="en-US"/>
              </w:rPr>
            </w:pPr>
          </w:p>
        </w:tc>
        <w:tc>
          <w:tcPr>
            <w:tcW w:w="4547" w:type="dxa"/>
            <w:shd w:val="clear" w:color="auto" w:fill="auto"/>
          </w:tcPr>
          <w:p w14:paraId="23BCF2FD" w14:textId="77777777" w:rsidR="00D865A6" w:rsidRPr="00C02203" w:rsidRDefault="00D865A6" w:rsidP="0062106F">
            <w:pPr>
              <w:pStyle w:val="Prrafodelista"/>
              <w:tabs>
                <w:tab w:val="left" w:pos="0"/>
                <w:tab w:val="left" w:pos="450"/>
                <w:tab w:val="left" w:pos="720"/>
              </w:tabs>
              <w:suppressAutoHyphens/>
              <w:spacing w:after="0"/>
              <w:ind w:left="0"/>
              <w:rPr>
                <w:rFonts w:ascii="Times New Roman" w:hAnsi="Times New Roman"/>
                <w:b/>
                <w:spacing w:val="-3"/>
                <w:sz w:val="24"/>
                <w:szCs w:val="24"/>
                <w:lang w:val="en-US"/>
              </w:rPr>
            </w:pPr>
          </w:p>
        </w:tc>
      </w:tr>
    </w:tbl>
    <w:p w14:paraId="1EDBAF97" w14:textId="77777777" w:rsidR="00D865A6" w:rsidRPr="00C02203" w:rsidRDefault="00D865A6" w:rsidP="00D865A6">
      <w:pPr>
        <w:pStyle w:val="Prrafodelista"/>
        <w:numPr>
          <w:ilvl w:val="0"/>
          <w:numId w:val="4"/>
        </w:numPr>
        <w:tabs>
          <w:tab w:val="left" w:pos="0"/>
          <w:tab w:val="left" w:pos="450"/>
        </w:tabs>
        <w:suppressAutoHyphens/>
        <w:ind w:left="426" w:hanging="426"/>
        <w:rPr>
          <w:rFonts w:ascii="Times New Roman" w:hAnsi="Times New Roman"/>
          <w:b/>
          <w:spacing w:val="-3"/>
          <w:sz w:val="24"/>
          <w:szCs w:val="24"/>
          <w:lang w:val="en-US"/>
        </w:rPr>
      </w:pPr>
      <w:r w:rsidRPr="00C02203">
        <w:rPr>
          <w:rFonts w:ascii="Times New Roman" w:hAnsi="Times New Roman"/>
          <w:b/>
          <w:spacing w:val="-3"/>
          <w:sz w:val="24"/>
          <w:szCs w:val="24"/>
          <w:lang w:val="en-US"/>
        </w:rPr>
        <w:t>Expected products</w:t>
      </w:r>
      <w:r w:rsidRPr="00C02203">
        <w:rPr>
          <w:rStyle w:val="Refdenotaalpie"/>
          <w:rFonts w:ascii="Times New Roman" w:hAnsi="Times New Roman"/>
          <w:b/>
          <w:spacing w:val="-3"/>
          <w:sz w:val="24"/>
          <w:szCs w:val="24"/>
          <w:lang w:val="en-US"/>
        </w:rPr>
        <w:footnoteReference w:id="2"/>
      </w:r>
      <w:r w:rsidRPr="00C02203">
        <w:rPr>
          <w:rFonts w:ascii="Times New Roman" w:hAnsi="Times New Roman"/>
          <w:b/>
          <w:spacing w:val="-3"/>
          <w:sz w:val="24"/>
          <w:szCs w:val="24"/>
          <w:lang w:val="en-US"/>
        </w:rPr>
        <w:t xml:space="preserve"> </w:t>
      </w:r>
    </w:p>
    <w:p w14:paraId="36211F7C" w14:textId="77777777" w:rsidR="00D865A6" w:rsidRPr="00C02203" w:rsidRDefault="00D865A6" w:rsidP="00D865A6">
      <w:pPr>
        <w:pStyle w:val="Prrafodelista"/>
        <w:tabs>
          <w:tab w:val="left" w:pos="0"/>
          <w:tab w:val="left" w:pos="450"/>
        </w:tabs>
        <w:suppressAutoHyphens/>
        <w:ind w:left="426"/>
        <w:rPr>
          <w:rFonts w:ascii="Times New Roman" w:hAnsi="Times New Roman"/>
          <w:b/>
          <w:spacing w:val="-3"/>
          <w:sz w:val="24"/>
          <w:szCs w:val="24"/>
          <w:lang w:val="en-US"/>
        </w:rPr>
      </w:pPr>
    </w:p>
    <w:p w14:paraId="2FC1A899" w14:textId="77777777" w:rsidR="00D865A6" w:rsidRPr="00C02203" w:rsidRDefault="00D865A6" w:rsidP="00D865A6">
      <w:pPr>
        <w:tabs>
          <w:tab w:val="left" w:pos="0"/>
          <w:tab w:val="left" w:pos="450"/>
          <w:tab w:val="left" w:pos="720"/>
        </w:tabs>
        <w:suppressAutoHyphens/>
        <w:jc w:val="both"/>
        <w:rPr>
          <w:b/>
          <w:spacing w:val="-3"/>
          <w:lang w:val="en-US"/>
        </w:rPr>
      </w:pPr>
    </w:p>
    <w:p w14:paraId="336DB32D" w14:textId="77777777" w:rsidR="00D865A6" w:rsidRPr="00C02203" w:rsidRDefault="00D865A6" w:rsidP="00D865A6">
      <w:pPr>
        <w:pStyle w:val="Prrafodelista"/>
        <w:numPr>
          <w:ilvl w:val="0"/>
          <w:numId w:val="4"/>
        </w:numPr>
        <w:tabs>
          <w:tab w:val="left" w:pos="0"/>
          <w:tab w:val="left" w:pos="450"/>
        </w:tabs>
        <w:suppressAutoHyphens/>
        <w:ind w:left="426" w:hanging="426"/>
        <w:rPr>
          <w:rFonts w:ascii="Times New Roman" w:hAnsi="Times New Roman"/>
          <w:b/>
          <w:spacing w:val="-3"/>
          <w:sz w:val="24"/>
          <w:szCs w:val="24"/>
          <w:lang w:val="en-US"/>
        </w:rPr>
      </w:pPr>
      <w:r w:rsidRPr="00C02203">
        <w:rPr>
          <w:rFonts w:ascii="Times New Roman" w:hAnsi="Times New Roman"/>
          <w:b/>
          <w:spacing w:val="-3"/>
          <w:sz w:val="24"/>
          <w:szCs w:val="24"/>
          <w:lang w:val="en-US"/>
        </w:rPr>
        <w:t>Payment method:</w:t>
      </w:r>
    </w:p>
    <w:p w14:paraId="127F84AA" w14:textId="77777777" w:rsidR="00D865A6" w:rsidRPr="00C02203" w:rsidRDefault="00D865A6" w:rsidP="00D865A6">
      <w:pPr>
        <w:pStyle w:val="Prrafodelista"/>
        <w:tabs>
          <w:tab w:val="left" w:pos="0"/>
          <w:tab w:val="left" w:pos="450"/>
        </w:tabs>
        <w:suppressAutoHyphens/>
        <w:ind w:left="426"/>
        <w:rPr>
          <w:rFonts w:ascii="Times New Roman" w:hAnsi="Times New Roman"/>
          <w:b/>
          <w:spacing w:val="-3"/>
          <w:sz w:val="24"/>
          <w:szCs w:val="24"/>
          <w:lang w:val="en-US"/>
        </w:rPr>
      </w:pPr>
    </w:p>
    <w:p w14:paraId="411133E4" w14:textId="77777777" w:rsidR="00D865A6" w:rsidRPr="00C02203" w:rsidRDefault="00D865A6" w:rsidP="00D865A6">
      <w:pPr>
        <w:pStyle w:val="Prrafodelista"/>
        <w:numPr>
          <w:ilvl w:val="0"/>
          <w:numId w:val="5"/>
        </w:numPr>
        <w:tabs>
          <w:tab w:val="left" w:pos="0"/>
          <w:tab w:val="left" w:pos="450"/>
          <w:tab w:val="left" w:pos="720"/>
        </w:tabs>
        <w:suppressAutoHyphens/>
        <w:jc w:val="both"/>
        <w:rPr>
          <w:rFonts w:ascii="Times New Roman" w:hAnsi="Times New Roman"/>
          <w:spacing w:val="-3"/>
          <w:sz w:val="24"/>
          <w:szCs w:val="24"/>
          <w:lang w:val="en-US"/>
        </w:rPr>
      </w:pPr>
      <w:r w:rsidRPr="00C02203">
        <w:rPr>
          <w:rFonts w:ascii="Times New Roman" w:hAnsi="Times New Roman"/>
          <w:b/>
          <w:spacing w:val="-3"/>
          <w:sz w:val="24"/>
          <w:szCs w:val="24"/>
          <w:lang w:val="en-US"/>
        </w:rPr>
        <w:t>First payment</w:t>
      </w:r>
      <w:r w:rsidRPr="00C02203">
        <w:rPr>
          <w:rFonts w:ascii="Times New Roman" w:hAnsi="Times New Roman"/>
          <w:spacing w:val="-3"/>
          <w:sz w:val="24"/>
          <w:szCs w:val="24"/>
          <w:lang w:val="en-US"/>
        </w:rPr>
        <w:t>: [15%] of the total consultancy fee, equivalent to [amount in words] [(amount in numbers)], upon receipt and approval of the [XX] products to the entire satisfaction of IICA and upon submission of the relevant invoice. [Due date].</w:t>
      </w:r>
    </w:p>
    <w:p w14:paraId="4C008C44" w14:textId="77777777" w:rsidR="00D865A6" w:rsidRPr="00C02203" w:rsidRDefault="00D865A6" w:rsidP="00D865A6">
      <w:pPr>
        <w:pStyle w:val="Prrafodelista"/>
        <w:tabs>
          <w:tab w:val="left" w:pos="0"/>
          <w:tab w:val="left" w:pos="450"/>
          <w:tab w:val="left" w:pos="720"/>
        </w:tabs>
        <w:suppressAutoHyphens/>
        <w:jc w:val="both"/>
        <w:rPr>
          <w:rFonts w:ascii="Times New Roman" w:hAnsi="Times New Roman"/>
          <w:spacing w:val="-3"/>
          <w:sz w:val="24"/>
          <w:szCs w:val="24"/>
          <w:lang w:val="en-US"/>
        </w:rPr>
      </w:pPr>
    </w:p>
    <w:p w14:paraId="4C11EFC2" w14:textId="77777777" w:rsidR="00D865A6" w:rsidRPr="00C02203" w:rsidRDefault="00D865A6" w:rsidP="00D865A6">
      <w:pPr>
        <w:pStyle w:val="Prrafodelista"/>
        <w:numPr>
          <w:ilvl w:val="0"/>
          <w:numId w:val="5"/>
        </w:numPr>
        <w:tabs>
          <w:tab w:val="left" w:pos="0"/>
          <w:tab w:val="left" w:pos="450"/>
          <w:tab w:val="left" w:pos="720"/>
        </w:tabs>
        <w:suppressAutoHyphens/>
        <w:jc w:val="both"/>
        <w:rPr>
          <w:rFonts w:ascii="Times New Roman" w:hAnsi="Times New Roman"/>
          <w:spacing w:val="-3"/>
          <w:sz w:val="24"/>
          <w:szCs w:val="24"/>
          <w:lang w:val="en-US"/>
        </w:rPr>
      </w:pPr>
      <w:r w:rsidRPr="00C02203">
        <w:rPr>
          <w:rFonts w:ascii="Times New Roman" w:hAnsi="Times New Roman"/>
          <w:b/>
          <w:spacing w:val="-3"/>
          <w:sz w:val="24"/>
          <w:szCs w:val="24"/>
          <w:lang w:val="en-US"/>
        </w:rPr>
        <w:lastRenderedPageBreak/>
        <w:t>Interim payment</w:t>
      </w:r>
      <w:r w:rsidRPr="00C02203">
        <w:rPr>
          <w:rFonts w:ascii="Times New Roman" w:hAnsi="Times New Roman"/>
          <w:spacing w:val="-3"/>
          <w:sz w:val="24"/>
          <w:szCs w:val="24"/>
          <w:lang w:val="en-US"/>
        </w:rPr>
        <w:t>: [65%] of the total consultancy fee, equivalent to [amount in words] [(amount in numbers)], upon receipt and approval of the [XX] products to the entire satisfaction of IICA and upon submission of the relevant invoice. [Due date].</w:t>
      </w:r>
    </w:p>
    <w:p w14:paraId="6727C442" w14:textId="77777777" w:rsidR="00D865A6" w:rsidRPr="00C02203" w:rsidRDefault="00D865A6" w:rsidP="00D865A6">
      <w:pPr>
        <w:pStyle w:val="Prrafodelista"/>
        <w:tabs>
          <w:tab w:val="left" w:pos="0"/>
          <w:tab w:val="left" w:pos="450"/>
          <w:tab w:val="left" w:pos="720"/>
        </w:tabs>
        <w:suppressAutoHyphens/>
        <w:jc w:val="both"/>
        <w:rPr>
          <w:rFonts w:ascii="Times New Roman" w:hAnsi="Times New Roman"/>
          <w:spacing w:val="-3"/>
          <w:sz w:val="24"/>
          <w:szCs w:val="24"/>
          <w:lang w:val="en-US"/>
        </w:rPr>
      </w:pPr>
    </w:p>
    <w:p w14:paraId="7BA10F8F" w14:textId="77777777" w:rsidR="00D865A6" w:rsidRPr="00C02203" w:rsidRDefault="00D865A6" w:rsidP="00D865A6">
      <w:pPr>
        <w:pStyle w:val="Prrafodelista"/>
        <w:numPr>
          <w:ilvl w:val="0"/>
          <w:numId w:val="5"/>
        </w:numPr>
        <w:tabs>
          <w:tab w:val="left" w:pos="0"/>
          <w:tab w:val="left" w:pos="450"/>
          <w:tab w:val="left" w:pos="720"/>
        </w:tabs>
        <w:suppressAutoHyphens/>
        <w:jc w:val="both"/>
        <w:rPr>
          <w:rFonts w:ascii="Times New Roman" w:hAnsi="Times New Roman"/>
          <w:spacing w:val="-3"/>
          <w:sz w:val="24"/>
          <w:szCs w:val="24"/>
          <w:lang w:val="en-US"/>
        </w:rPr>
      </w:pPr>
      <w:r w:rsidRPr="00C02203">
        <w:rPr>
          <w:rFonts w:ascii="Times New Roman" w:hAnsi="Times New Roman"/>
          <w:b/>
          <w:spacing w:val="-3"/>
          <w:sz w:val="24"/>
          <w:szCs w:val="24"/>
          <w:lang w:val="en-US"/>
        </w:rPr>
        <w:t>Final payment</w:t>
      </w:r>
      <w:r w:rsidRPr="00C02203">
        <w:rPr>
          <w:rFonts w:ascii="Times New Roman" w:hAnsi="Times New Roman"/>
          <w:spacing w:val="-3"/>
          <w:sz w:val="24"/>
          <w:szCs w:val="24"/>
          <w:lang w:val="en-US"/>
        </w:rPr>
        <w:t>: [20%] of the total consultancy fee, equivalent to [amount in words] [(amount in numbers)], upon receipt and approval of the [XX] products to the entire satisfaction of IICA and upon submission of the relevant invoice. [Due date].</w:t>
      </w:r>
    </w:p>
    <w:p w14:paraId="6CDEDD41" w14:textId="77777777" w:rsidR="006034F0" w:rsidRDefault="006034F0"/>
    <w:p w14:paraId="3CDAEDA4" w14:textId="77777777" w:rsidR="000C4CE3" w:rsidRPr="0084066F" w:rsidRDefault="000C4CE3" w:rsidP="000C4CE3">
      <w:pPr>
        <w:tabs>
          <w:tab w:val="left" w:pos="0"/>
        </w:tabs>
        <w:suppressAutoHyphens/>
        <w:jc w:val="both"/>
        <w:rPr>
          <w:i/>
          <w:spacing w:val="-3"/>
          <w:lang w:val="en-US"/>
        </w:rPr>
      </w:pPr>
      <w:r w:rsidRPr="0084066F">
        <w:rPr>
          <w:i/>
          <w:spacing w:val="-3"/>
          <w:lang w:val="en-US"/>
        </w:rPr>
        <w:t>----------------------------------------Last line / Terms of Reference-------------------------------------</w:t>
      </w:r>
    </w:p>
    <w:p w14:paraId="35DB7D21" w14:textId="77777777" w:rsidR="000C4CE3" w:rsidRPr="0084066F" w:rsidRDefault="000C4CE3" w:rsidP="000C4CE3">
      <w:pPr>
        <w:tabs>
          <w:tab w:val="left" w:pos="0"/>
        </w:tabs>
        <w:suppressAutoHyphens/>
        <w:ind w:left="360"/>
        <w:rPr>
          <w:spacing w:val="-3"/>
          <w:lang w:val="en-US"/>
        </w:rPr>
      </w:pPr>
    </w:p>
    <w:p w14:paraId="405C1894" w14:textId="77777777" w:rsidR="000C4CE3" w:rsidRPr="0084066F" w:rsidRDefault="000C4CE3" w:rsidP="000C4CE3">
      <w:pPr>
        <w:tabs>
          <w:tab w:val="center" w:pos="4500"/>
        </w:tabs>
        <w:suppressAutoHyphens/>
        <w:jc w:val="both"/>
        <w:rPr>
          <w:vanish/>
          <w:spacing w:val="-3"/>
          <w:lang w:val="en-US"/>
        </w:rPr>
      </w:pPr>
    </w:p>
    <w:p w14:paraId="2827CB72" w14:textId="77777777" w:rsidR="000C4CE3" w:rsidRPr="0084066F" w:rsidRDefault="000C4CE3" w:rsidP="000C4CE3">
      <w:pPr>
        <w:ind w:left="720"/>
        <w:jc w:val="both"/>
        <w:rPr>
          <w:lang w:val="en-US"/>
        </w:rPr>
      </w:pPr>
    </w:p>
    <w:p w14:paraId="19B49A8D" w14:textId="77777777" w:rsidR="000C4CE3" w:rsidRPr="00A94BC0" w:rsidRDefault="000C4CE3">
      <w:pPr>
        <w:rPr>
          <w:lang w:val="en-US"/>
        </w:rPr>
      </w:pPr>
    </w:p>
    <w:sectPr w:rsidR="000C4CE3" w:rsidRPr="00A94BC0" w:rsidSect="00D865A6">
      <w:headerReference w:type="default" r:id="rId10"/>
      <w:footerReference w:type="default" r:id="rId11"/>
      <w:pgSz w:w="12240" w:h="15840"/>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3E9C8" w14:textId="77777777" w:rsidR="00F37AEF" w:rsidRDefault="00F37AEF" w:rsidP="00D865A6">
      <w:r>
        <w:separator/>
      </w:r>
    </w:p>
  </w:endnote>
  <w:endnote w:type="continuationSeparator" w:id="0">
    <w:p w14:paraId="5AF729AB" w14:textId="77777777" w:rsidR="00F37AEF" w:rsidRDefault="00F37AEF" w:rsidP="00D8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382294"/>
      <w:docPartObj>
        <w:docPartGallery w:val="Page Numbers (Bottom of Page)"/>
        <w:docPartUnique/>
      </w:docPartObj>
    </w:sdtPr>
    <w:sdtEndPr/>
    <w:sdtContent>
      <w:p w14:paraId="47B34EEF" w14:textId="46D24D41" w:rsidR="00D865A6" w:rsidRDefault="00D865A6" w:rsidP="00D865A6">
        <w:pPr>
          <w:pStyle w:val="Piedepgina"/>
          <w:jc w:val="right"/>
        </w:pPr>
        <w:r>
          <w:fldChar w:fldCharType="begin"/>
        </w:r>
        <w:r>
          <w:instrText>PAGE   \* MERGEFORMAT</w:instrText>
        </w:r>
        <w:r>
          <w:fldChar w:fldCharType="separate"/>
        </w:r>
        <w:r w:rsidR="00A94BC0">
          <w:rPr>
            <w:noProof/>
          </w:rPr>
          <w:t>4</w:t>
        </w:r>
        <w:r>
          <w:fldChar w:fldCharType="end"/>
        </w:r>
      </w:p>
    </w:sdtContent>
  </w:sdt>
  <w:p w14:paraId="44E7F726" w14:textId="77777777" w:rsidR="00D865A6" w:rsidRDefault="00D865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598D" w14:textId="77777777" w:rsidR="00F37AEF" w:rsidRDefault="00F37AEF" w:rsidP="00D865A6">
      <w:r>
        <w:separator/>
      </w:r>
    </w:p>
  </w:footnote>
  <w:footnote w:type="continuationSeparator" w:id="0">
    <w:p w14:paraId="3A4F7D96" w14:textId="77777777" w:rsidR="00F37AEF" w:rsidRDefault="00F37AEF" w:rsidP="00D865A6">
      <w:r>
        <w:continuationSeparator/>
      </w:r>
    </w:p>
  </w:footnote>
  <w:footnote w:id="1">
    <w:p w14:paraId="507C452B" w14:textId="77777777" w:rsidR="00D865A6" w:rsidRPr="006D5E89" w:rsidRDefault="00D865A6" w:rsidP="00D865A6">
      <w:pPr>
        <w:jc w:val="both"/>
        <w:rPr>
          <w:sz w:val="18"/>
          <w:szCs w:val="18"/>
          <w:lang w:val="en-US"/>
        </w:rPr>
      </w:pPr>
      <w:r w:rsidRPr="006D5E89">
        <w:rPr>
          <w:rStyle w:val="Refdenotaalpie"/>
          <w:sz w:val="18"/>
          <w:szCs w:val="18"/>
          <w:lang w:val="en-US"/>
        </w:rPr>
        <w:footnoteRef/>
      </w:r>
      <w:r w:rsidRPr="006D5E89">
        <w:rPr>
          <w:sz w:val="18"/>
          <w:szCs w:val="18"/>
          <w:lang w:val="en-US"/>
        </w:rPr>
        <w:t xml:space="preserve"> </w:t>
      </w:r>
      <w:r>
        <w:rPr>
          <w:sz w:val="18"/>
          <w:szCs w:val="18"/>
          <w:lang w:val="en-US"/>
        </w:rPr>
        <w:t>An objective is an end</w:t>
      </w:r>
      <w:r w:rsidRPr="006D5E89">
        <w:rPr>
          <w:sz w:val="18"/>
          <w:szCs w:val="18"/>
          <w:lang w:val="en-US"/>
        </w:rPr>
        <w:t xml:space="preserve"> one aspires to achieve</w:t>
      </w:r>
      <w:r>
        <w:rPr>
          <w:sz w:val="18"/>
          <w:szCs w:val="18"/>
          <w:lang w:val="en-US"/>
        </w:rPr>
        <w:t xml:space="preserve"> </w:t>
      </w:r>
      <w:proofErr w:type="gramStart"/>
      <w:r>
        <w:rPr>
          <w:sz w:val="18"/>
          <w:szCs w:val="18"/>
          <w:lang w:val="en-US"/>
        </w:rPr>
        <w:t>in a given</w:t>
      </w:r>
      <w:proofErr w:type="gramEnd"/>
      <w:r>
        <w:rPr>
          <w:sz w:val="18"/>
          <w:szCs w:val="18"/>
          <w:lang w:val="en-US"/>
        </w:rPr>
        <w:t xml:space="preserve"> situation</w:t>
      </w:r>
      <w:r w:rsidRPr="006D5E89">
        <w:rPr>
          <w:sz w:val="18"/>
          <w:szCs w:val="18"/>
          <w:lang w:val="en-US"/>
        </w:rPr>
        <w:t xml:space="preserve">. At the very least, it must be specific, measurable and </w:t>
      </w:r>
      <w:proofErr w:type="gramStart"/>
      <w:r w:rsidRPr="006D5E89">
        <w:rPr>
          <w:sz w:val="18"/>
          <w:szCs w:val="18"/>
          <w:lang w:val="en-US"/>
        </w:rPr>
        <w:t>time-bound</w:t>
      </w:r>
      <w:proofErr w:type="gramEnd"/>
      <w:r w:rsidRPr="006D5E89">
        <w:rPr>
          <w:sz w:val="18"/>
          <w:szCs w:val="18"/>
          <w:lang w:val="en-US"/>
        </w:rPr>
        <w:t>.</w:t>
      </w:r>
    </w:p>
    <w:p w14:paraId="4A7667A0" w14:textId="77777777" w:rsidR="00D865A6" w:rsidRPr="006D5E89" w:rsidRDefault="00D865A6" w:rsidP="00D865A6">
      <w:pPr>
        <w:jc w:val="both"/>
        <w:rPr>
          <w:sz w:val="18"/>
          <w:szCs w:val="18"/>
          <w:lang w:val="en-US"/>
        </w:rPr>
      </w:pPr>
    </w:p>
  </w:footnote>
  <w:footnote w:id="2">
    <w:p w14:paraId="3B723945" w14:textId="77777777" w:rsidR="00D865A6" w:rsidRPr="002619B4" w:rsidRDefault="00D865A6" w:rsidP="00D865A6">
      <w:pPr>
        <w:jc w:val="both"/>
        <w:rPr>
          <w:sz w:val="18"/>
          <w:szCs w:val="18"/>
          <w:lang w:val="en-US"/>
        </w:rPr>
      </w:pPr>
      <w:r w:rsidRPr="006D5E89">
        <w:rPr>
          <w:rStyle w:val="Refdenotaalpie"/>
          <w:sz w:val="18"/>
          <w:szCs w:val="18"/>
          <w:lang w:val="en-US"/>
        </w:rPr>
        <w:footnoteRef/>
      </w:r>
      <w:r w:rsidRPr="006D5E89">
        <w:rPr>
          <w:rStyle w:val="Refdenotaalpie"/>
          <w:sz w:val="18"/>
          <w:szCs w:val="18"/>
          <w:lang w:val="en-US"/>
        </w:rPr>
        <w:t xml:space="preserve"> A</w:t>
      </w:r>
      <w:r w:rsidRPr="006D5E89">
        <w:rPr>
          <w:sz w:val="18"/>
          <w:szCs w:val="18"/>
          <w:lang w:val="en-US"/>
        </w:rPr>
        <w:t xml:space="preserve"> product is a good or service that, in this case, </w:t>
      </w:r>
      <w:r w:rsidRPr="006D5E89">
        <w:rPr>
          <w:rStyle w:val="Refdenotaalpie"/>
          <w:sz w:val="18"/>
          <w:szCs w:val="18"/>
          <w:lang w:val="en-US"/>
        </w:rPr>
        <w:t>the consultant delivers to the Institute and that</w:t>
      </w:r>
      <w:r w:rsidRPr="006D5E89">
        <w:rPr>
          <w:sz w:val="18"/>
          <w:szCs w:val="18"/>
          <w:lang w:val="en-US"/>
        </w:rPr>
        <w:t>, individually or together with other products, allows for achieving the objective of the consultancy.</w:t>
      </w:r>
      <w:r w:rsidRPr="002619B4">
        <w:rPr>
          <w:rStyle w:val="Refdenotaalpie"/>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6504" w14:textId="77777777" w:rsidR="00D865A6" w:rsidRDefault="00D865A6">
    <w:pPr>
      <w:pStyle w:val="Encabezado"/>
    </w:pPr>
    <w:r>
      <w:rPr>
        <w:noProof/>
        <w:lang w:val="es-CR" w:eastAsia="es-CR"/>
      </w:rPr>
      <w:drawing>
        <wp:anchor distT="0" distB="0" distL="114300" distR="114300" simplePos="0" relativeHeight="251659264" behindDoc="1" locked="0" layoutInCell="1" allowOverlap="1" wp14:anchorId="1F8CFCC3" wp14:editId="7EC97BC2">
          <wp:simplePos x="0" y="0"/>
          <wp:positionH relativeFrom="column">
            <wp:posOffset>0</wp:posOffset>
          </wp:positionH>
          <wp:positionV relativeFrom="paragraph">
            <wp:posOffset>170815</wp:posOffset>
          </wp:positionV>
          <wp:extent cx="1724025" cy="767715"/>
          <wp:effectExtent l="0" t="0" r="0" b="0"/>
          <wp:wrapThrough wrapText="bothSides">
            <wp:wrapPolygon edited="0">
              <wp:start x="3341" y="1608"/>
              <wp:lineTo x="1671" y="11256"/>
              <wp:lineTo x="477" y="19831"/>
              <wp:lineTo x="17901" y="19831"/>
              <wp:lineTo x="18855" y="18759"/>
              <wp:lineTo x="21242" y="13400"/>
              <wp:lineTo x="21481" y="5896"/>
              <wp:lineTo x="18139" y="2680"/>
              <wp:lineTo x="12888" y="1608"/>
              <wp:lineTo x="3341" y="1608"/>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90606" w14:textId="77777777" w:rsidR="00D865A6" w:rsidRDefault="00D865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832B1"/>
    <w:multiLevelType w:val="hybridMultilevel"/>
    <w:tmpl w:val="D91E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B4CC1"/>
    <w:multiLevelType w:val="multilevel"/>
    <w:tmpl w:val="F236BC80"/>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0B01BD0"/>
    <w:multiLevelType w:val="hybridMultilevel"/>
    <w:tmpl w:val="70782A22"/>
    <w:lvl w:ilvl="0" w:tplc="04090001">
      <w:start w:val="1"/>
      <w:numFmt w:val="bullet"/>
      <w:lvlText w:val=""/>
      <w:lvlJc w:val="left"/>
      <w:pPr>
        <w:ind w:left="77" w:hanging="360"/>
      </w:pPr>
      <w:rPr>
        <w:rFonts w:ascii="Symbol" w:hAnsi="Symbol" w:hint="default"/>
      </w:rPr>
    </w:lvl>
    <w:lvl w:ilvl="1" w:tplc="04090003" w:tentative="1">
      <w:start w:val="1"/>
      <w:numFmt w:val="bullet"/>
      <w:lvlText w:val="o"/>
      <w:lvlJc w:val="left"/>
      <w:pPr>
        <w:ind w:left="797" w:hanging="360"/>
      </w:pPr>
      <w:rPr>
        <w:rFonts w:ascii="Courier New" w:hAnsi="Courier New" w:cs="Courier New" w:hint="default"/>
      </w:rPr>
    </w:lvl>
    <w:lvl w:ilvl="2" w:tplc="04090005" w:tentative="1">
      <w:start w:val="1"/>
      <w:numFmt w:val="bullet"/>
      <w:lvlText w:val=""/>
      <w:lvlJc w:val="left"/>
      <w:pPr>
        <w:ind w:left="1517" w:hanging="360"/>
      </w:pPr>
      <w:rPr>
        <w:rFonts w:ascii="Wingdings" w:hAnsi="Wingdings" w:hint="default"/>
      </w:rPr>
    </w:lvl>
    <w:lvl w:ilvl="3" w:tplc="04090001" w:tentative="1">
      <w:start w:val="1"/>
      <w:numFmt w:val="bullet"/>
      <w:lvlText w:val=""/>
      <w:lvlJc w:val="left"/>
      <w:pPr>
        <w:ind w:left="2237" w:hanging="360"/>
      </w:pPr>
      <w:rPr>
        <w:rFonts w:ascii="Symbol" w:hAnsi="Symbol" w:hint="default"/>
      </w:rPr>
    </w:lvl>
    <w:lvl w:ilvl="4" w:tplc="04090003" w:tentative="1">
      <w:start w:val="1"/>
      <w:numFmt w:val="bullet"/>
      <w:lvlText w:val="o"/>
      <w:lvlJc w:val="left"/>
      <w:pPr>
        <w:ind w:left="2957" w:hanging="360"/>
      </w:pPr>
      <w:rPr>
        <w:rFonts w:ascii="Courier New" w:hAnsi="Courier New" w:cs="Courier New" w:hint="default"/>
      </w:rPr>
    </w:lvl>
    <w:lvl w:ilvl="5" w:tplc="04090005" w:tentative="1">
      <w:start w:val="1"/>
      <w:numFmt w:val="bullet"/>
      <w:lvlText w:val=""/>
      <w:lvlJc w:val="left"/>
      <w:pPr>
        <w:ind w:left="3677" w:hanging="360"/>
      </w:pPr>
      <w:rPr>
        <w:rFonts w:ascii="Wingdings" w:hAnsi="Wingdings" w:hint="default"/>
      </w:rPr>
    </w:lvl>
    <w:lvl w:ilvl="6" w:tplc="04090001" w:tentative="1">
      <w:start w:val="1"/>
      <w:numFmt w:val="bullet"/>
      <w:lvlText w:val=""/>
      <w:lvlJc w:val="left"/>
      <w:pPr>
        <w:ind w:left="4397" w:hanging="360"/>
      </w:pPr>
      <w:rPr>
        <w:rFonts w:ascii="Symbol" w:hAnsi="Symbol" w:hint="default"/>
      </w:rPr>
    </w:lvl>
    <w:lvl w:ilvl="7" w:tplc="04090003" w:tentative="1">
      <w:start w:val="1"/>
      <w:numFmt w:val="bullet"/>
      <w:lvlText w:val="o"/>
      <w:lvlJc w:val="left"/>
      <w:pPr>
        <w:ind w:left="5117" w:hanging="360"/>
      </w:pPr>
      <w:rPr>
        <w:rFonts w:ascii="Courier New" w:hAnsi="Courier New" w:cs="Courier New" w:hint="default"/>
      </w:rPr>
    </w:lvl>
    <w:lvl w:ilvl="8" w:tplc="04090005" w:tentative="1">
      <w:start w:val="1"/>
      <w:numFmt w:val="bullet"/>
      <w:lvlText w:val=""/>
      <w:lvlJc w:val="left"/>
      <w:pPr>
        <w:ind w:left="5837" w:hanging="360"/>
      </w:pPr>
      <w:rPr>
        <w:rFonts w:ascii="Wingdings" w:hAnsi="Wingdings" w:hint="default"/>
      </w:rPr>
    </w:lvl>
  </w:abstractNum>
  <w:abstractNum w:abstractNumId="3" w15:restartNumberingAfterBreak="0">
    <w:nsid w:val="636F5611"/>
    <w:multiLevelType w:val="hybridMultilevel"/>
    <w:tmpl w:val="A0D8F8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E56F1A"/>
    <w:multiLevelType w:val="hybridMultilevel"/>
    <w:tmpl w:val="005C2084"/>
    <w:lvl w:ilvl="0" w:tplc="04090001">
      <w:start w:val="1"/>
      <w:numFmt w:val="bullet"/>
      <w:lvlText w:val=""/>
      <w:lvlJc w:val="left"/>
      <w:pPr>
        <w:ind w:left="77" w:hanging="360"/>
      </w:pPr>
      <w:rPr>
        <w:rFonts w:ascii="Symbol" w:hAnsi="Symbol" w:hint="default"/>
      </w:rPr>
    </w:lvl>
    <w:lvl w:ilvl="1" w:tplc="04090003" w:tentative="1">
      <w:start w:val="1"/>
      <w:numFmt w:val="bullet"/>
      <w:lvlText w:val="o"/>
      <w:lvlJc w:val="left"/>
      <w:pPr>
        <w:ind w:left="797" w:hanging="360"/>
      </w:pPr>
      <w:rPr>
        <w:rFonts w:ascii="Courier New" w:hAnsi="Courier New" w:cs="Courier New" w:hint="default"/>
      </w:rPr>
    </w:lvl>
    <w:lvl w:ilvl="2" w:tplc="04090005" w:tentative="1">
      <w:start w:val="1"/>
      <w:numFmt w:val="bullet"/>
      <w:lvlText w:val=""/>
      <w:lvlJc w:val="left"/>
      <w:pPr>
        <w:ind w:left="1517" w:hanging="360"/>
      </w:pPr>
      <w:rPr>
        <w:rFonts w:ascii="Wingdings" w:hAnsi="Wingdings" w:hint="default"/>
      </w:rPr>
    </w:lvl>
    <w:lvl w:ilvl="3" w:tplc="04090001" w:tentative="1">
      <w:start w:val="1"/>
      <w:numFmt w:val="bullet"/>
      <w:lvlText w:val=""/>
      <w:lvlJc w:val="left"/>
      <w:pPr>
        <w:ind w:left="2237" w:hanging="360"/>
      </w:pPr>
      <w:rPr>
        <w:rFonts w:ascii="Symbol" w:hAnsi="Symbol" w:hint="default"/>
      </w:rPr>
    </w:lvl>
    <w:lvl w:ilvl="4" w:tplc="04090003" w:tentative="1">
      <w:start w:val="1"/>
      <w:numFmt w:val="bullet"/>
      <w:lvlText w:val="o"/>
      <w:lvlJc w:val="left"/>
      <w:pPr>
        <w:ind w:left="2957" w:hanging="360"/>
      </w:pPr>
      <w:rPr>
        <w:rFonts w:ascii="Courier New" w:hAnsi="Courier New" w:cs="Courier New" w:hint="default"/>
      </w:rPr>
    </w:lvl>
    <w:lvl w:ilvl="5" w:tplc="04090005" w:tentative="1">
      <w:start w:val="1"/>
      <w:numFmt w:val="bullet"/>
      <w:lvlText w:val=""/>
      <w:lvlJc w:val="left"/>
      <w:pPr>
        <w:ind w:left="3677" w:hanging="360"/>
      </w:pPr>
      <w:rPr>
        <w:rFonts w:ascii="Wingdings" w:hAnsi="Wingdings" w:hint="default"/>
      </w:rPr>
    </w:lvl>
    <w:lvl w:ilvl="6" w:tplc="04090001" w:tentative="1">
      <w:start w:val="1"/>
      <w:numFmt w:val="bullet"/>
      <w:lvlText w:val=""/>
      <w:lvlJc w:val="left"/>
      <w:pPr>
        <w:ind w:left="4397" w:hanging="360"/>
      </w:pPr>
      <w:rPr>
        <w:rFonts w:ascii="Symbol" w:hAnsi="Symbol" w:hint="default"/>
      </w:rPr>
    </w:lvl>
    <w:lvl w:ilvl="7" w:tplc="04090003" w:tentative="1">
      <w:start w:val="1"/>
      <w:numFmt w:val="bullet"/>
      <w:lvlText w:val="o"/>
      <w:lvlJc w:val="left"/>
      <w:pPr>
        <w:ind w:left="5117" w:hanging="360"/>
      </w:pPr>
      <w:rPr>
        <w:rFonts w:ascii="Courier New" w:hAnsi="Courier New" w:cs="Courier New" w:hint="default"/>
      </w:rPr>
    </w:lvl>
    <w:lvl w:ilvl="8" w:tplc="04090005" w:tentative="1">
      <w:start w:val="1"/>
      <w:numFmt w:val="bullet"/>
      <w:lvlText w:val=""/>
      <w:lvlJc w:val="left"/>
      <w:pPr>
        <w:ind w:left="5837" w:hanging="360"/>
      </w:pPr>
      <w:rPr>
        <w:rFonts w:ascii="Wingdings" w:hAnsi="Wingdings" w:hint="default"/>
      </w:rPr>
    </w:lvl>
  </w:abstractNum>
  <w:num w:numId="1" w16cid:durableId="858159591">
    <w:abstractNumId w:val="4"/>
  </w:num>
  <w:num w:numId="2" w16cid:durableId="879634436">
    <w:abstractNumId w:val="2"/>
  </w:num>
  <w:num w:numId="3" w16cid:durableId="1670477227">
    <w:abstractNumId w:val="1"/>
  </w:num>
  <w:num w:numId="4" w16cid:durableId="498010229">
    <w:abstractNumId w:val="3"/>
  </w:num>
  <w:num w:numId="5" w16cid:durableId="163698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5A6"/>
    <w:rsid w:val="00094C7B"/>
    <w:rsid w:val="000B64B2"/>
    <w:rsid w:val="000C4CE3"/>
    <w:rsid w:val="0036088A"/>
    <w:rsid w:val="003C5BEA"/>
    <w:rsid w:val="00432CBA"/>
    <w:rsid w:val="00487B66"/>
    <w:rsid w:val="006034F0"/>
    <w:rsid w:val="00627DBF"/>
    <w:rsid w:val="007F2F37"/>
    <w:rsid w:val="008B7647"/>
    <w:rsid w:val="008F0054"/>
    <w:rsid w:val="00936920"/>
    <w:rsid w:val="00A94BC0"/>
    <w:rsid w:val="00B17469"/>
    <w:rsid w:val="00D865A6"/>
    <w:rsid w:val="00F21612"/>
    <w:rsid w:val="00F37AE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AA6F"/>
  <w15:chartTrackingRefBased/>
  <w15:docId w15:val="{B4785C3C-604A-4294-8599-FCB094F4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A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5A6"/>
    <w:pPr>
      <w:tabs>
        <w:tab w:val="center" w:pos="4419"/>
        <w:tab w:val="right" w:pos="8838"/>
      </w:tabs>
    </w:pPr>
  </w:style>
  <w:style w:type="character" w:customStyle="1" w:styleId="EncabezadoCar">
    <w:name w:val="Encabezado Car"/>
    <w:basedOn w:val="Fuentedeprrafopredeter"/>
    <w:link w:val="Encabezado"/>
    <w:uiPriority w:val="99"/>
    <w:rsid w:val="00D865A6"/>
  </w:style>
  <w:style w:type="paragraph" w:styleId="Piedepgina">
    <w:name w:val="footer"/>
    <w:basedOn w:val="Normal"/>
    <w:link w:val="PiedepginaCar"/>
    <w:uiPriority w:val="99"/>
    <w:unhideWhenUsed/>
    <w:rsid w:val="00D865A6"/>
    <w:pPr>
      <w:tabs>
        <w:tab w:val="center" w:pos="4419"/>
        <w:tab w:val="right" w:pos="8838"/>
      </w:tabs>
    </w:pPr>
  </w:style>
  <w:style w:type="character" w:customStyle="1" w:styleId="PiedepginaCar">
    <w:name w:val="Pie de página Car"/>
    <w:basedOn w:val="Fuentedeprrafopredeter"/>
    <w:link w:val="Piedepgina"/>
    <w:uiPriority w:val="99"/>
    <w:rsid w:val="00D865A6"/>
  </w:style>
  <w:style w:type="paragraph" w:styleId="Prrafodelista">
    <w:name w:val="List Paragraph"/>
    <w:aliases w:val="3,Bullet 1,Use Case List Paragraph"/>
    <w:basedOn w:val="Normal"/>
    <w:link w:val="PrrafodelistaCar"/>
    <w:uiPriority w:val="34"/>
    <w:qFormat/>
    <w:rsid w:val="00D865A6"/>
    <w:pPr>
      <w:spacing w:after="200" w:line="276" w:lineRule="auto"/>
      <w:ind w:left="720"/>
      <w:contextualSpacing/>
    </w:pPr>
    <w:rPr>
      <w:rFonts w:ascii="Calibri" w:eastAsia="Calibri" w:hAnsi="Calibri"/>
      <w:sz w:val="22"/>
      <w:szCs w:val="22"/>
      <w:lang w:val="es-CR" w:eastAsia="en-US"/>
    </w:rPr>
  </w:style>
  <w:style w:type="character" w:styleId="Refdenotaalpie">
    <w:name w:val="footnote reference"/>
    <w:uiPriority w:val="99"/>
    <w:semiHidden/>
    <w:unhideWhenUsed/>
    <w:rsid w:val="00D865A6"/>
    <w:rPr>
      <w:vertAlign w:val="superscript"/>
    </w:rPr>
  </w:style>
  <w:style w:type="character" w:customStyle="1" w:styleId="PrrafodelistaCar">
    <w:name w:val="Párrafo de lista Car"/>
    <w:aliases w:val="3 Car,Bullet 1 Car,Use Case List Paragraph Car"/>
    <w:link w:val="Prrafodelista"/>
    <w:uiPriority w:val="34"/>
    <w:rsid w:val="00A94BC0"/>
    <w:rPr>
      <w:rFonts w:ascii="Calibri" w:eastAsia="Calibri" w:hAnsi="Calibri" w:cs="Times New Roman"/>
    </w:rPr>
  </w:style>
  <w:style w:type="character" w:styleId="Hipervnculo">
    <w:name w:val="Hyperlink"/>
    <w:basedOn w:val="Fuentedeprrafopredeter"/>
    <w:uiPriority w:val="99"/>
    <w:unhideWhenUsed/>
    <w:rsid w:val="00432CBA"/>
    <w:rPr>
      <w:color w:val="0563C1" w:themeColor="hyperlink"/>
      <w:u w:val="single"/>
    </w:rPr>
  </w:style>
  <w:style w:type="character" w:styleId="Mencinsinresolver">
    <w:name w:val="Unresolved Mention"/>
    <w:basedOn w:val="Fuentedeprrafopredeter"/>
    <w:uiPriority w:val="99"/>
    <w:semiHidden/>
    <w:unhideWhenUsed/>
    <w:rsid w:val="00432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532621CF9DC94AAFF15780AEFF5708" ma:contentTypeVersion="20" ma:contentTypeDescription="Crear nuevo documento." ma:contentTypeScope="" ma:versionID="43bfab0a3d4e623dc0d2f1b565fa20fb">
  <xsd:schema xmlns:xsd="http://www.w3.org/2001/XMLSchema" xmlns:xs="http://www.w3.org/2001/XMLSchema" xmlns:p="http://schemas.microsoft.com/office/2006/metadata/properties" xmlns:ns2="b7fcff3d-f74c-44f2-9c1d-433b21a92329" xmlns:ns3="bce0e6f6-0ece-4f19-832c-c9bfa2624b67" targetNamespace="http://schemas.microsoft.com/office/2006/metadata/properties" ma:root="true" ma:fieldsID="821ece160ff4ee07cfe041a5f586cbff" ns2:_="" ns3:_="">
    <xsd:import namespace="b7fcff3d-f74c-44f2-9c1d-433b21a92329"/>
    <xsd:import namespace="bce0e6f6-0ece-4f19-832c-c9bfa2624b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cff3d-f74c-44f2-9c1d-433b21a92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c7cee461-5b98-4b77-a444-72b56b8350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e0e6f6-0ece-4f19-832c-c9bfa2624b67"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9a3d99f1-5c09-4b53-97e8-47f4c3e67dfa}" ma:internalName="TaxCatchAll" ma:showField="CatchAllData" ma:web="bce0e6f6-0ece-4f19-832c-c9bfa2624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e0e6f6-0ece-4f19-832c-c9bfa2624b67" xsi:nil="true"/>
    <lcf76f155ced4ddcb4097134ff3c332f xmlns="b7fcff3d-f74c-44f2-9c1d-433b21a923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8866F-8277-424E-987C-7D83AE5422B1}"/>
</file>

<file path=customXml/itemProps2.xml><?xml version="1.0" encoding="utf-8"?>
<ds:datastoreItem xmlns:ds="http://schemas.openxmlformats.org/officeDocument/2006/customXml" ds:itemID="{78DC9AEA-58B5-4B27-AC72-2C18F7D65A66}">
  <ds:schemaRefs>
    <ds:schemaRef ds:uri="http://purl.org/dc/terms/"/>
    <ds:schemaRef ds:uri="http://purl.org/dc/dcmitype/"/>
    <ds:schemaRef ds:uri="bce0e6f6-0ece-4f19-832c-c9bfa2624b67"/>
    <ds:schemaRef ds:uri="http://www.w3.org/XML/1998/namespace"/>
    <ds:schemaRef ds:uri="b7fcff3d-f74c-44f2-9c1d-433b21a92329"/>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1FC3592-56C9-4126-BA71-903FBDF947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2249</Words>
  <Characters>12371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Jimenez</dc:creator>
  <cp:keywords/>
  <dc:description/>
  <cp:lastModifiedBy>Carlos Jimenez</cp:lastModifiedBy>
  <cp:revision>2</cp:revision>
  <dcterms:created xsi:type="dcterms:W3CDTF">2024-01-30T14:16:00Z</dcterms:created>
  <dcterms:modified xsi:type="dcterms:W3CDTF">2024-01-30T14:16:00Z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0x01010077532621CF9DC94AAFF15780AEFF5708</vt:lpwstr>
  </property>
  <property fmtid="{D5CDD505-2E9C-101B-9397-08002B2CF9AE}" pid="3" name="MediaServiceImageTags">
    <vt:lpwstr/>
  </property>
</Properties>
</file>